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14863" w14:textId="1B65AB98" w:rsidR="001E6863" w:rsidRPr="002474EA" w:rsidRDefault="00CF014F" w:rsidP="00D30BDC">
      <w:pPr>
        <w:rPr>
          <w:sz w:val="28"/>
        </w:rPr>
      </w:pPr>
      <w:r w:rsidRPr="00951B3B">
        <w:rPr>
          <w:rFonts w:ascii="Times New Roman" w:eastAsia="Times New Roman" w:hAnsi="Times New Roman" w:cs="Times New Roman"/>
          <w:noProof/>
          <w:sz w:val="24"/>
          <w:szCs w:val="24"/>
          <w:lang w:eastAsia="es-ES"/>
        </w:rPr>
        <mc:AlternateContent>
          <mc:Choice Requires="wps">
            <w:drawing>
              <wp:anchor distT="45720" distB="45720" distL="114300" distR="114300" simplePos="0" relativeHeight="251659264" behindDoc="0" locked="0" layoutInCell="1" allowOverlap="1" wp14:anchorId="5E2EC5CB" wp14:editId="4366EA84">
                <wp:simplePos x="0" y="0"/>
                <wp:positionH relativeFrom="margin">
                  <wp:posOffset>0</wp:posOffset>
                </wp:positionH>
                <wp:positionV relativeFrom="paragraph">
                  <wp:posOffset>325120</wp:posOffset>
                </wp:positionV>
                <wp:extent cx="5391150" cy="1955800"/>
                <wp:effectExtent l="0" t="0" r="0" b="6350"/>
                <wp:wrapSquare wrapText="bothSides"/>
                <wp:docPr id="6" name="Cuadro de texto 2"/>
                <wp:cNvGraphicFramePr/>
                <a:graphic xmlns:a="http://schemas.openxmlformats.org/drawingml/2006/main">
                  <a:graphicData uri="http://schemas.microsoft.com/office/word/2010/wordprocessingShape">
                    <wps:wsp>
                      <wps:cNvSpPr/>
                      <wps:spPr bwMode="auto">
                        <a:xfrm>
                          <a:off x="0" y="0"/>
                          <a:ext cx="5391150" cy="1955800"/>
                        </a:xfrm>
                        <a:prstGeom prst="rect">
                          <a:avLst/>
                        </a:prstGeom>
                        <a:noFill/>
                        <a:ln w="9525">
                          <a:noFill/>
                          <a:miter lim="800000"/>
                          <a:headEnd/>
                          <a:tailEnd/>
                        </a:ln>
                      </wps:spPr>
                      <wps:txbx>
                        <w:txbxContent>
                          <w:p w14:paraId="547B52FE" w14:textId="77777777" w:rsidR="00CF014F" w:rsidRDefault="00CF014F" w:rsidP="00CF014F">
                            <w:pPr>
                              <w:jc w:val="center"/>
                              <w:rPr>
                                <w:b/>
                                <w:sz w:val="32"/>
                              </w:rPr>
                            </w:pPr>
                            <w:r>
                              <w:rPr>
                                <w:b/>
                                <w:sz w:val="32"/>
                              </w:rPr>
                              <w:t>TÉRMINOS DE REFERENCIA</w:t>
                            </w:r>
                          </w:p>
                          <w:p w14:paraId="1A2BCF9D" w14:textId="77777777" w:rsidR="00CF014F" w:rsidRDefault="00CF014F" w:rsidP="00CF014F">
                            <w:pPr>
                              <w:jc w:val="center"/>
                              <w:rPr>
                                <w:sz w:val="32"/>
                              </w:rPr>
                            </w:pPr>
                          </w:p>
                          <w:p w14:paraId="1DC87EBF" w14:textId="4C253160" w:rsidR="00CF014F" w:rsidRPr="002474EA" w:rsidRDefault="00CF014F" w:rsidP="00CF014F">
                            <w:pPr>
                              <w:jc w:val="center"/>
                              <w:rPr>
                                <w:sz w:val="28"/>
                              </w:rPr>
                            </w:pPr>
                            <w:r>
                              <w:rPr>
                                <w:sz w:val="28"/>
                              </w:rPr>
                              <w:t xml:space="preserve">Contratación de prestación de servicios para la </w:t>
                            </w:r>
                            <w:r w:rsidRPr="00B23641">
                              <w:rPr>
                                <w:sz w:val="28"/>
                              </w:rPr>
                              <w:t xml:space="preserve">realización de un </w:t>
                            </w:r>
                            <w:r>
                              <w:rPr>
                                <w:sz w:val="28"/>
                              </w:rPr>
                              <w:t>Estudio sobre intereses juveniles, necesidades y participación sindical de la juventud trabajadora en los sectores Agropecuario y Azucarero de Cuba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ect w14:anchorId="5E2EC5CB" id="Cuadro de texto 2" o:spid="_x0000_s1026" style="position:absolute;margin-left:0;margin-top:25.6pt;width:424.5pt;height:15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" filled="f" stroked="f">
                <v:textbox>
                  <w:txbxContent>
                    <w:p w14:paraId="547B52FE" w14:textId="77777777" w:rsidR="00CF014F" w:rsidRDefault="00CF014F" w:rsidP="00CF014F">
                      <w:pPr>
                        <w:jc w:val="center"/>
                        <w:rPr>
                          <w:b/>
                          <w:sz w:val="32"/>
                        </w:rPr>
                      </w:pPr>
                      <w:r>
                        <w:rPr>
                          <w:b/>
                          <w:sz w:val="32"/>
                        </w:rPr>
                        <w:t>TÉRMINOS DE REFERENCIA</w:t>
                      </w:r>
                    </w:p>
                    <w:p w14:paraId="1A2BCF9D" w14:textId="77777777" w:rsidR="00CF014F" w:rsidRDefault="00CF014F" w:rsidP="00CF014F">
                      <w:pPr>
                        <w:jc w:val="center"/>
                        <w:rPr>
                          <w:sz w:val="32"/>
                        </w:rPr>
                      </w:pPr>
                    </w:p>
                    <w:p w14:paraId="1DC87EBF" w14:textId="4C253160" w:rsidR="00CF014F" w:rsidRPr="002474EA" w:rsidRDefault="00CF014F" w:rsidP="00CF014F">
                      <w:pPr>
                        <w:jc w:val="center"/>
                        <w:rPr>
                          <w:sz w:val="28"/>
                        </w:rPr>
                      </w:pPr>
                      <w:r>
                        <w:rPr>
                          <w:sz w:val="28"/>
                        </w:rPr>
                        <w:t xml:space="preserve">Contratación de prestación de servicios para la </w:t>
                      </w:r>
                      <w:r w:rsidRPr="00B23641">
                        <w:rPr>
                          <w:sz w:val="28"/>
                        </w:rPr>
                        <w:t xml:space="preserve">realización de un </w:t>
                      </w:r>
                      <w:r>
                        <w:rPr>
                          <w:sz w:val="28"/>
                        </w:rPr>
                        <w:t>Estudio sobre intereses juveniles, necesidades y participación sindical de la juventud trabajadora en los sectores Agropecuario y Azucarero de Cuba</w:t>
                      </w:r>
                    </w:p>
                  </w:txbxContent>
                </v:textbox>
                <w10:wrap type="square" anchorx="margin"/>
              </v:rect>
            </w:pict>
          </mc:Fallback>
        </mc:AlternateContent>
      </w:r>
    </w:p>
    <w:p w14:paraId="2892EB83" w14:textId="77777777" w:rsidR="00404BA5" w:rsidRDefault="00404BA5"/>
    <w:p w14:paraId="20DEA2FB" w14:textId="77777777" w:rsidR="001E6863" w:rsidRDefault="001E6863"/>
    <w:p w14:paraId="5F29392D" w14:textId="77777777" w:rsidR="00265864" w:rsidRDefault="00265864"/>
    <w:p w14:paraId="4B835833" w14:textId="77777777" w:rsidR="001E6863" w:rsidRPr="009E75C8" w:rsidRDefault="001E6863" w:rsidP="001E6863">
      <w:pPr>
        <w:rPr>
          <w:b/>
          <w:bCs/>
          <w:color w:val="0A893C"/>
          <w:sz w:val="28"/>
          <w:szCs w:val="24"/>
        </w:rPr>
      </w:pPr>
      <w:r w:rsidRPr="009E75C8">
        <w:rPr>
          <w:b/>
          <w:bCs/>
          <w:color w:val="0A893C"/>
          <w:sz w:val="28"/>
          <w:szCs w:val="24"/>
        </w:rPr>
        <w:t>Convenio:</w:t>
      </w:r>
    </w:p>
    <w:p w14:paraId="08DB891A" w14:textId="77777777" w:rsidR="001E6863" w:rsidRDefault="001E6863" w:rsidP="001E6863">
      <w:pPr>
        <w:rPr>
          <w:sz w:val="24"/>
          <w:szCs w:val="24"/>
        </w:rPr>
      </w:pPr>
      <w:r>
        <w:rPr>
          <w:sz w:val="24"/>
          <w:szCs w:val="24"/>
        </w:rPr>
        <w:t xml:space="preserve">AGRO CRECE. </w:t>
      </w:r>
      <w:r w:rsidR="00296054">
        <w:rPr>
          <w:sz w:val="24"/>
          <w:szCs w:val="24"/>
        </w:rPr>
        <w:t>Fortalecimiento sindical y mejora de la producción para la seguridad alimentaria en el sector agropecuario de Cuba</w:t>
      </w:r>
    </w:p>
    <w:p w14:paraId="6927657D" w14:textId="77777777" w:rsidR="001E6863" w:rsidRPr="009E75C8" w:rsidRDefault="001E6863" w:rsidP="001E6863">
      <w:pPr>
        <w:rPr>
          <w:b/>
          <w:bCs/>
          <w:color w:val="0A893C"/>
          <w:sz w:val="28"/>
          <w:szCs w:val="24"/>
        </w:rPr>
      </w:pPr>
      <w:r w:rsidRPr="009E75C8">
        <w:rPr>
          <w:b/>
          <w:bCs/>
          <w:color w:val="0A893C"/>
          <w:sz w:val="28"/>
          <w:szCs w:val="24"/>
        </w:rPr>
        <w:t xml:space="preserve">Contrata: </w:t>
      </w:r>
    </w:p>
    <w:p w14:paraId="276D4B59" w14:textId="77777777" w:rsidR="001E6863" w:rsidRDefault="001E6863" w:rsidP="001E6863">
      <w:pPr>
        <w:rPr>
          <w:sz w:val="24"/>
          <w:szCs w:val="24"/>
        </w:rPr>
      </w:pPr>
      <w:r>
        <w:rPr>
          <w:sz w:val="24"/>
          <w:szCs w:val="24"/>
        </w:rPr>
        <w:t>Instituto Sindical de Cooperación Internacional al Desarrollo (ISCOD)</w:t>
      </w:r>
    </w:p>
    <w:p w14:paraId="26F04E21" w14:textId="77777777" w:rsidR="001E6863" w:rsidRPr="009E75C8" w:rsidRDefault="001E6863" w:rsidP="001E6863">
      <w:pPr>
        <w:rPr>
          <w:b/>
          <w:bCs/>
          <w:color w:val="0A893C"/>
          <w:sz w:val="28"/>
          <w:szCs w:val="24"/>
        </w:rPr>
      </w:pPr>
      <w:r w:rsidRPr="009E75C8">
        <w:rPr>
          <w:b/>
          <w:bCs/>
          <w:color w:val="0A893C"/>
          <w:sz w:val="28"/>
          <w:szCs w:val="24"/>
        </w:rPr>
        <w:t>Con la financiación de:</w:t>
      </w:r>
    </w:p>
    <w:p w14:paraId="6BF215B0" w14:textId="77777777" w:rsidR="001E6863" w:rsidRPr="00894775" w:rsidRDefault="001E6863" w:rsidP="001E6863">
      <w:pPr>
        <w:rPr>
          <w:sz w:val="24"/>
          <w:szCs w:val="24"/>
        </w:rPr>
      </w:pPr>
      <w:r>
        <w:rPr>
          <w:sz w:val="24"/>
          <w:szCs w:val="24"/>
        </w:rPr>
        <w:t>Agencia Española de Cooperación Internacional para el Desarrollo (AECID)</w:t>
      </w:r>
    </w:p>
    <w:p w14:paraId="4136E8A3" w14:textId="77777777" w:rsidR="001E6863" w:rsidRPr="009E75C8" w:rsidRDefault="001E6863" w:rsidP="001E6863">
      <w:pPr>
        <w:rPr>
          <w:b/>
          <w:bCs/>
          <w:color w:val="0A893C"/>
          <w:sz w:val="28"/>
          <w:szCs w:val="24"/>
        </w:rPr>
      </w:pPr>
      <w:r w:rsidRPr="009E75C8">
        <w:rPr>
          <w:b/>
          <w:bCs/>
          <w:color w:val="0A893C"/>
          <w:sz w:val="28"/>
          <w:szCs w:val="24"/>
        </w:rPr>
        <w:t>Fecha límite de presentación de candidaturas:</w:t>
      </w:r>
    </w:p>
    <w:p w14:paraId="72879E09" w14:textId="283842F2" w:rsidR="001E6863" w:rsidRDefault="001E491D" w:rsidP="001E6863">
      <w:pPr>
        <w:rPr>
          <w:sz w:val="24"/>
          <w:szCs w:val="24"/>
        </w:rPr>
      </w:pPr>
      <w:r>
        <w:rPr>
          <w:sz w:val="24"/>
          <w:szCs w:val="24"/>
        </w:rPr>
        <w:t>12</w:t>
      </w:r>
      <w:r w:rsidR="005324B5">
        <w:rPr>
          <w:sz w:val="24"/>
          <w:szCs w:val="24"/>
        </w:rPr>
        <w:t>/0</w:t>
      </w:r>
      <w:r>
        <w:rPr>
          <w:sz w:val="24"/>
          <w:szCs w:val="24"/>
        </w:rPr>
        <w:t>7</w:t>
      </w:r>
      <w:r w:rsidR="005324B5">
        <w:rPr>
          <w:sz w:val="24"/>
          <w:szCs w:val="24"/>
        </w:rPr>
        <w:t>/2026</w:t>
      </w:r>
    </w:p>
    <w:p w14:paraId="57C6C3E4" w14:textId="77777777" w:rsidR="001E6863" w:rsidRPr="009E75C8" w:rsidRDefault="001E6863" w:rsidP="001E6863">
      <w:pPr>
        <w:rPr>
          <w:b/>
          <w:bCs/>
          <w:color w:val="0A893C"/>
          <w:sz w:val="28"/>
          <w:szCs w:val="24"/>
        </w:rPr>
      </w:pPr>
      <w:r w:rsidRPr="009E75C8">
        <w:rPr>
          <w:b/>
          <w:bCs/>
          <w:color w:val="0A893C"/>
          <w:sz w:val="28"/>
          <w:szCs w:val="24"/>
        </w:rPr>
        <w:t xml:space="preserve">Perfil requerido: </w:t>
      </w:r>
    </w:p>
    <w:p w14:paraId="7F55EF25" w14:textId="77777777" w:rsidR="001E6863" w:rsidRDefault="001E6863" w:rsidP="001E6863">
      <w:pPr>
        <w:jc w:val="both"/>
        <w:rPr>
          <w:sz w:val="24"/>
          <w:szCs w:val="24"/>
        </w:rPr>
      </w:pPr>
      <w:r w:rsidRPr="00C7734D">
        <w:rPr>
          <w:sz w:val="24"/>
          <w:szCs w:val="24"/>
        </w:rPr>
        <w:t>Profesional</w:t>
      </w:r>
      <w:r>
        <w:rPr>
          <w:sz w:val="24"/>
          <w:szCs w:val="24"/>
        </w:rPr>
        <w:t xml:space="preserve"> </w:t>
      </w:r>
      <w:r w:rsidRPr="00AC7AD1">
        <w:rPr>
          <w:sz w:val="24"/>
          <w:szCs w:val="24"/>
        </w:rPr>
        <w:t>de la Psicología, Sociología, Trabajo Social</w:t>
      </w:r>
      <w:r>
        <w:rPr>
          <w:sz w:val="24"/>
          <w:szCs w:val="24"/>
        </w:rPr>
        <w:t xml:space="preserve"> y Empleo,</w:t>
      </w:r>
      <w:r w:rsidRPr="00AC7AD1">
        <w:rPr>
          <w:sz w:val="24"/>
          <w:szCs w:val="24"/>
        </w:rPr>
        <w:t xml:space="preserve"> experta/o en </w:t>
      </w:r>
      <w:r>
        <w:rPr>
          <w:sz w:val="24"/>
          <w:szCs w:val="24"/>
        </w:rPr>
        <w:t>juventud, sindicalismo y relevo generacional.</w:t>
      </w:r>
    </w:p>
    <w:p w14:paraId="1EC45F2C" w14:textId="77777777" w:rsidR="00265864" w:rsidRDefault="00265864"/>
    <w:p w14:paraId="51F05266" w14:textId="77777777" w:rsidR="001E6863" w:rsidRDefault="001E6863" w:rsidP="00265864"/>
    <w:p w14:paraId="0B96022D" w14:textId="3EC914EA" w:rsidR="005324B5" w:rsidRDefault="005324B5">
      <w:pPr>
        <w:pBdr>
          <w:top w:val="none" w:sz="0" w:space="0" w:color="auto"/>
          <w:left w:val="none" w:sz="0" w:space="0" w:color="auto"/>
          <w:bottom w:val="none" w:sz="0" w:space="0" w:color="auto"/>
          <w:right w:val="none" w:sz="0" w:space="0" w:color="auto"/>
          <w:between w:val="none" w:sz="0" w:space="0" w:color="auto"/>
        </w:pBdr>
      </w:pPr>
      <w:r>
        <w:br w:type="page"/>
      </w:r>
    </w:p>
    <w:p w14:paraId="14DE3A23" w14:textId="77777777" w:rsidR="00265864" w:rsidRPr="00951B3B" w:rsidRDefault="00265864" w:rsidP="00265864">
      <w:pPr>
        <w:pStyle w:val="Ttulo1"/>
        <w:numPr>
          <w:ilvl w:val="0"/>
          <w:numId w:val="1"/>
        </w:numPr>
        <w:jc w:val="both"/>
        <w:rPr>
          <w:color w:val="0A893C"/>
          <w:sz w:val="24"/>
          <w:szCs w:val="24"/>
        </w:rPr>
      </w:pPr>
      <w:bookmarkStart w:id="0" w:name="_Toc218528192"/>
      <w:r w:rsidRPr="00951B3B">
        <w:rPr>
          <w:color w:val="0A893C"/>
          <w:sz w:val="24"/>
          <w:szCs w:val="24"/>
        </w:rPr>
        <w:lastRenderedPageBreak/>
        <w:t>INTRODUCCIÓN</w:t>
      </w:r>
      <w:bookmarkEnd w:id="0"/>
    </w:p>
    <w:p w14:paraId="2C6916A0" w14:textId="77777777" w:rsidR="00265864" w:rsidRPr="008C19CC" w:rsidRDefault="00265864" w:rsidP="00265864">
      <w:pPr>
        <w:pStyle w:val="Ttulo2"/>
        <w:numPr>
          <w:ilvl w:val="1"/>
          <w:numId w:val="1"/>
        </w:numPr>
        <w:rPr>
          <w:color w:val="0A893C"/>
          <w:sz w:val="24"/>
          <w:szCs w:val="24"/>
        </w:rPr>
      </w:pPr>
      <w:bookmarkStart w:id="1" w:name="_Toc218528193"/>
      <w:r w:rsidRPr="008C19CC">
        <w:rPr>
          <w:color w:val="0A893C"/>
          <w:sz w:val="24"/>
          <w:szCs w:val="24"/>
        </w:rPr>
        <w:t>Información general del Convenio</w:t>
      </w:r>
      <w:bookmarkEnd w:id="1"/>
    </w:p>
    <w:p w14:paraId="5695BDA8" w14:textId="77777777" w:rsidR="00265864" w:rsidRPr="00951B3B" w:rsidRDefault="00265864" w:rsidP="00265864">
      <w:pPr>
        <w:jc w:val="both"/>
        <w:rPr>
          <w:sz w:val="24"/>
          <w:szCs w:val="24"/>
        </w:rPr>
      </w:pPr>
      <w:r w:rsidRPr="00951B3B">
        <w:rPr>
          <w:sz w:val="24"/>
          <w:szCs w:val="24"/>
        </w:rPr>
        <w:t xml:space="preserve">La presente consultoría se enmarca en el Convenio “AGRO CRECE. Fortalecimiento sindical y mejora de la producción para la seguridad alimentaria en el sector agropecuario de Cuba” (Expediente 2022/PCONV/000438), financiado por la Agencia Española de Cooperación Internacional para el Desarrollo (AECID) y ejecutado en Cuba por la Central de Trabajadores de Cuba (CTC), el Sindicato Nacional de Trabajadores Azucareros (SNTA) y el Sindicato Nacional de Trabajadores Agropecuarios, Forestales y Tabacaleros (SNTAFT), con la coordinación de la Fundación española ISCOD - Instituto Sindical de Cooperación al Desarrollo. </w:t>
      </w:r>
    </w:p>
    <w:p w14:paraId="4999C573" w14:textId="77777777" w:rsidR="00265864" w:rsidRPr="00951B3B" w:rsidRDefault="00265864" w:rsidP="00265864">
      <w:pPr>
        <w:jc w:val="both"/>
        <w:rPr>
          <w:sz w:val="24"/>
          <w:szCs w:val="24"/>
        </w:rPr>
      </w:pPr>
      <w:r w:rsidRPr="00951B3B">
        <w:rPr>
          <w:sz w:val="24"/>
          <w:szCs w:val="24"/>
        </w:rPr>
        <w:t xml:space="preserve">El convenio pretende contribuir a un trabajo decente y seguro y a la mejora productiva y medioambientalmente sostenible para la seguridad y soberanía alimentaria en los sectores agropecuario y azucarero de Cuba, con especial atención a la igualdad de género y la inclusión de jóvenes. Para ello, fortalecerá los conocimientos para la incidencia, de capacidades productivas y de innovación medioambientalmente sostenible de trabajadores/as y entidades que participan en las cadenas de valor agropecuarias y azucareras de las </w:t>
      </w:r>
      <w:r>
        <w:rPr>
          <w:sz w:val="24"/>
          <w:szCs w:val="24"/>
        </w:rPr>
        <w:t>6</w:t>
      </w:r>
      <w:r w:rsidRPr="00951B3B">
        <w:rPr>
          <w:sz w:val="24"/>
          <w:szCs w:val="24"/>
        </w:rPr>
        <w:t xml:space="preserve"> zonas priorizadas por el convenio: Granma, Matanzas, Pinar del Río, Cienfuegos, Mayabeque y La Habana.</w:t>
      </w:r>
    </w:p>
    <w:p w14:paraId="2B38AA70" w14:textId="77777777" w:rsidR="00265864" w:rsidRPr="00951B3B" w:rsidRDefault="00265864" w:rsidP="00265864">
      <w:pPr>
        <w:jc w:val="both"/>
        <w:rPr>
          <w:sz w:val="24"/>
          <w:szCs w:val="24"/>
        </w:rPr>
      </w:pPr>
      <w:r w:rsidRPr="00951B3B">
        <w:rPr>
          <w:sz w:val="24"/>
          <w:szCs w:val="24"/>
        </w:rPr>
        <w:t>Para alcanzar este fin, se han establecido tres objetivos específicos:</w:t>
      </w:r>
    </w:p>
    <w:p w14:paraId="37EF667A" w14:textId="77777777" w:rsidR="00265864" w:rsidRPr="00951B3B" w:rsidRDefault="00265864" w:rsidP="00265864">
      <w:pPr>
        <w:ind w:left="708"/>
        <w:jc w:val="both"/>
        <w:rPr>
          <w:sz w:val="24"/>
          <w:szCs w:val="24"/>
        </w:rPr>
      </w:pPr>
      <w:r w:rsidRPr="00951B3B">
        <w:rPr>
          <w:b/>
          <w:bCs/>
          <w:sz w:val="24"/>
          <w:szCs w:val="24"/>
        </w:rPr>
        <w:t>OE1</w:t>
      </w:r>
      <w:r w:rsidRPr="00951B3B">
        <w:rPr>
          <w:sz w:val="24"/>
          <w:szCs w:val="24"/>
        </w:rPr>
        <w:t>. Fortalecimiento de conocimientos para la incidencia, de capacidades productivas y de innovación medioambientalmente sostenible de trabajadores/as y entidades que participan en las cadenas de valor agropecuarias y azucareras de las zonas priorizadas por el convenio.</w:t>
      </w:r>
    </w:p>
    <w:p w14:paraId="763B1D59" w14:textId="77777777" w:rsidR="00265864" w:rsidRPr="00951B3B" w:rsidRDefault="00265864" w:rsidP="00265864">
      <w:pPr>
        <w:ind w:left="708"/>
        <w:jc w:val="both"/>
        <w:rPr>
          <w:sz w:val="24"/>
          <w:szCs w:val="24"/>
        </w:rPr>
      </w:pPr>
      <w:r w:rsidRPr="00951B3B">
        <w:rPr>
          <w:b/>
          <w:bCs/>
          <w:sz w:val="24"/>
          <w:szCs w:val="24"/>
        </w:rPr>
        <w:t>OE2</w:t>
      </w:r>
      <w:r w:rsidRPr="00951B3B">
        <w:rPr>
          <w:sz w:val="24"/>
          <w:szCs w:val="24"/>
        </w:rPr>
        <w:t>. Mejora del marco laboral y de condiciones de trabajo en los sectores agropecuario y azucarero de las zonas priorizadas, a partir del fortalecimiento de las capacidades sindicales, del refuerzo de la prevención de riesgos laborales y del derecho a la seguridad y salud en el trabajo en los sectores agropecuario y azucarero de las zonas priorizadas.</w:t>
      </w:r>
    </w:p>
    <w:p w14:paraId="54E1E707" w14:textId="77777777" w:rsidR="00265864" w:rsidRPr="00951B3B" w:rsidRDefault="00265864" w:rsidP="00265864">
      <w:pPr>
        <w:ind w:left="708"/>
        <w:jc w:val="both"/>
        <w:rPr>
          <w:sz w:val="24"/>
          <w:szCs w:val="24"/>
        </w:rPr>
      </w:pPr>
      <w:r w:rsidRPr="00951B3B">
        <w:rPr>
          <w:b/>
          <w:bCs/>
          <w:sz w:val="24"/>
          <w:szCs w:val="24"/>
        </w:rPr>
        <w:t>OE3</w:t>
      </w:r>
      <w:r w:rsidRPr="00951B3B">
        <w:rPr>
          <w:sz w:val="24"/>
          <w:szCs w:val="24"/>
        </w:rPr>
        <w:t>. Garantizar el empoderamiento de la mujer trabajadora cubana, la mejora de su empleabilidad y la promoción de un entorno de trabajo libre de violencia y acoso en los sectores agropecuario y azucarero.</w:t>
      </w:r>
    </w:p>
    <w:p w14:paraId="7968CF95" w14:textId="77777777" w:rsidR="00265864" w:rsidRPr="00951B3B" w:rsidRDefault="00265864" w:rsidP="00265864">
      <w:pPr>
        <w:jc w:val="both"/>
        <w:rPr>
          <w:sz w:val="24"/>
          <w:szCs w:val="24"/>
        </w:rPr>
      </w:pPr>
      <w:r w:rsidRPr="00951B3B">
        <w:rPr>
          <w:sz w:val="24"/>
          <w:szCs w:val="24"/>
        </w:rPr>
        <w:t>La ejecución del convenio está prevista para el periodo de junio de 2023 a junio de 2027</w:t>
      </w:r>
      <w:r>
        <w:rPr>
          <w:sz w:val="24"/>
          <w:szCs w:val="24"/>
        </w:rPr>
        <w:t>, con posible prórroga hasta junio de 2029</w:t>
      </w:r>
      <w:r w:rsidRPr="00951B3B">
        <w:rPr>
          <w:sz w:val="24"/>
          <w:szCs w:val="24"/>
        </w:rPr>
        <w:t xml:space="preserve">. </w:t>
      </w:r>
    </w:p>
    <w:p w14:paraId="44F07161" w14:textId="77777777" w:rsidR="00265864" w:rsidRPr="00951B3B" w:rsidRDefault="00265864" w:rsidP="00265864">
      <w:pPr>
        <w:pStyle w:val="Ttulo2"/>
        <w:numPr>
          <w:ilvl w:val="1"/>
          <w:numId w:val="1"/>
        </w:numPr>
        <w:rPr>
          <w:color w:val="0A893C"/>
          <w:sz w:val="24"/>
          <w:szCs w:val="24"/>
        </w:rPr>
      </w:pPr>
      <w:bookmarkStart w:id="2" w:name="_Toc218528194"/>
      <w:r w:rsidRPr="00951B3B">
        <w:rPr>
          <w:color w:val="0A893C"/>
          <w:sz w:val="24"/>
          <w:szCs w:val="24"/>
        </w:rPr>
        <w:t>Entidad contratante</w:t>
      </w:r>
      <w:bookmarkEnd w:id="2"/>
    </w:p>
    <w:p w14:paraId="573A5F98" w14:textId="77777777" w:rsidR="00265864" w:rsidRPr="00951B3B" w:rsidRDefault="00265864" w:rsidP="00265864">
      <w:pPr>
        <w:jc w:val="both"/>
        <w:rPr>
          <w:sz w:val="24"/>
          <w:szCs w:val="24"/>
        </w:rPr>
      </w:pPr>
      <w:r w:rsidRPr="00951B3B">
        <w:rPr>
          <w:sz w:val="24"/>
          <w:szCs w:val="24"/>
        </w:rPr>
        <w:t>La contratación se llevará a cabo directamente con el Instituto Sindical de Cooperación al Desarrollo (ISCOD), una fundación privada sin ánimo de lucro constituida en España el 1 de febrero de 1990.</w:t>
      </w:r>
    </w:p>
    <w:p w14:paraId="75721D63" w14:textId="77777777" w:rsidR="00265864" w:rsidRPr="00951B3B" w:rsidRDefault="00265864" w:rsidP="00265864">
      <w:pPr>
        <w:jc w:val="both"/>
        <w:rPr>
          <w:sz w:val="24"/>
          <w:szCs w:val="24"/>
        </w:rPr>
      </w:pPr>
      <w:r w:rsidRPr="00951B3B">
        <w:rPr>
          <w:sz w:val="24"/>
          <w:szCs w:val="24"/>
        </w:rPr>
        <w:t xml:space="preserve">ISCOD Sindicalistas Sin Fronteras es el instrumento específico para canalizar la solidaridad internacional de la Unión General de Trabajadores (UGT) y el desarrollo de acciones dedicadas al ámbito de la cooperación internacional y la educación para el </w:t>
      </w:r>
      <w:r w:rsidRPr="00951B3B">
        <w:rPr>
          <w:sz w:val="24"/>
          <w:szCs w:val="24"/>
        </w:rPr>
        <w:lastRenderedPageBreak/>
        <w:t xml:space="preserve">desarrollo y la ciudadanía global. A lo largo de estos años, ISCOD ha desarrollado junto a sus entidades socias locales (sindicatos y organizaciones de la sociedad civil) proyectos en América Latina, el Norte de África y Balcanes. </w:t>
      </w:r>
    </w:p>
    <w:p w14:paraId="35DE50A2" w14:textId="77777777" w:rsidR="00265864" w:rsidRPr="00951B3B" w:rsidRDefault="00265864" w:rsidP="00265864">
      <w:pPr>
        <w:jc w:val="both"/>
        <w:rPr>
          <w:sz w:val="24"/>
          <w:szCs w:val="24"/>
        </w:rPr>
      </w:pPr>
      <w:r w:rsidRPr="00951B3B">
        <w:rPr>
          <w:sz w:val="24"/>
          <w:szCs w:val="24"/>
        </w:rPr>
        <w:t xml:space="preserve">Asimismo, ha puesto en marcha proyectos de sensibilización y educación para el desarrollo en las distintas comunidades autónomas en España. Las principales líneas de trabajo del ISCOD son: Promover el derecho al trabajo y a medios de vida dignos y contribuir con la defensa de los derechos laborales y las libertades sindicales. En especial, promover la disminución de brechas de estos derechos para los colectivos más vulnerables y excluidos; Promover el diálogo y el consenso social, así como la participación democrática en él de organizaciones sindicales fuertes y transformadoras; Apoyar la lucha contra la violencia, exclusión y discriminación de las mujeres en el trabajo, así como promover la igualdad entre hombres y mujeres en todos los niveles; Impulsar la transición justa hacia un nuevo modelo económico y productivo sostenible que ponga en el centro la economía verde, la economía circular y la lucha contra el cambio climático; Promover sociedades críticas, empoderadas, solidarias y transformadoras que impulsen cambios hacia nuevos modelos sostenibles y respetuosos con los Derechos Humanos. </w:t>
      </w:r>
    </w:p>
    <w:p w14:paraId="2CC81F75" w14:textId="77777777" w:rsidR="00947AB7" w:rsidRPr="0006471E" w:rsidRDefault="00947AB7" w:rsidP="00947AB7">
      <w:pPr>
        <w:pStyle w:val="Ttulo1"/>
        <w:numPr>
          <w:ilvl w:val="0"/>
          <w:numId w:val="1"/>
        </w:numPr>
        <w:jc w:val="both"/>
        <w:rPr>
          <w:color w:val="0A893C"/>
          <w:sz w:val="24"/>
          <w:szCs w:val="24"/>
        </w:rPr>
      </w:pPr>
      <w:bookmarkStart w:id="3" w:name="_Toc218528195"/>
      <w:r w:rsidRPr="0006471E">
        <w:rPr>
          <w:color w:val="0A893C"/>
          <w:sz w:val="24"/>
          <w:szCs w:val="24"/>
        </w:rPr>
        <w:t>JUSTIFICACIÓN</w:t>
      </w:r>
      <w:bookmarkEnd w:id="3"/>
    </w:p>
    <w:p w14:paraId="3C01CDFF" w14:textId="77777777" w:rsidR="00FD6163" w:rsidRPr="00FD6163" w:rsidRDefault="00FD6163" w:rsidP="00FD6163">
      <w:pPr>
        <w:pStyle w:val="NormalWeb"/>
        <w:jc w:val="both"/>
        <w:rPr>
          <w:rFonts w:ascii="Calibri" w:eastAsia="Calibri" w:hAnsi="Calibri" w:cs="Calibri"/>
          <w:lang w:eastAsia="en-US"/>
        </w:rPr>
      </w:pPr>
      <w:r w:rsidRPr="00FD6163">
        <w:rPr>
          <w:rFonts w:ascii="Calibri" w:eastAsia="Calibri" w:hAnsi="Calibri" w:cs="Calibri"/>
          <w:lang w:eastAsia="en-US"/>
        </w:rPr>
        <w:t xml:space="preserve">La presente consultoría se desarrolla en el marco del Objetivo Específico 3 del Convenio de referencia, cuyo tercer Resultado consiste en: </w:t>
      </w:r>
    </w:p>
    <w:p w14:paraId="2C48886E" w14:textId="77777777" w:rsidR="00FD6163" w:rsidRPr="00FD6163" w:rsidRDefault="00FD6163" w:rsidP="00701135">
      <w:pPr>
        <w:pStyle w:val="NormalWeb"/>
        <w:ind w:left="708"/>
        <w:jc w:val="both"/>
        <w:rPr>
          <w:rFonts w:ascii="Calibri" w:eastAsia="Calibri" w:hAnsi="Calibri" w:cs="Calibri"/>
          <w:lang w:eastAsia="en-US"/>
        </w:rPr>
      </w:pPr>
      <w:r w:rsidRPr="00FD6163">
        <w:rPr>
          <w:rFonts w:ascii="Calibri" w:eastAsia="Calibri" w:hAnsi="Calibri" w:cs="Calibri"/>
          <w:lang w:eastAsia="en-US"/>
        </w:rPr>
        <w:t xml:space="preserve">OE3. R3. El movimiento sindical cubano lidera acciones formativas y de incidencia política y social para el cambio en igualdad de género y contra la VBG. </w:t>
      </w:r>
    </w:p>
    <w:p w14:paraId="1473C532" w14:textId="77777777" w:rsidR="00FD6163" w:rsidRPr="00FD6163" w:rsidRDefault="00FD6163" w:rsidP="00FD6163">
      <w:pPr>
        <w:pStyle w:val="NormalWeb"/>
        <w:jc w:val="both"/>
        <w:rPr>
          <w:rFonts w:ascii="Calibri" w:eastAsia="Calibri" w:hAnsi="Calibri" w:cs="Calibri"/>
          <w:lang w:eastAsia="en-US"/>
        </w:rPr>
      </w:pPr>
      <w:r w:rsidRPr="00FD6163">
        <w:rPr>
          <w:rFonts w:ascii="Calibri" w:eastAsia="Calibri" w:hAnsi="Calibri" w:cs="Calibri"/>
          <w:lang w:eastAsia="en-US"/>
        </w:rPr>
        <w:t>Específicamente, se enmarca dentro de la primera actividad del R3:</w:t>
      </w:r>
    </w:p>
    <w:p w14:paraId="3860D838" w14:textId="77777777" w:rsidR="00FD6163" w:rsidRPr="00FD6163" w:rsidRDefault="00FD6163" w:rsidP="00701135">
      <w:pPr>
        <w:pStyle w:val="NormalWeb"/>
        <w:ind w:left="708"/>
        <w:jc w:val="both"/>
        <w:rPr>
          <w:rFonts w:ascii="Calibri" w:eastAsia="Calibri" w:hAnsi="Calibri" w:cs="Calibri"/>
          <w:lang w:eastAsia="en-US"/>
        </w:rPr>
      </w:pPr>
      <w:r w:rsidRPr="00FD6163">
        <w:rPr>
          <w:rFonts w:ascii="Calibri" w:eastAsia="Calibri" w:hAnsi="Calibri" w:cs="Calibri"/>
          <w:lang w:eastAsia="en-US"/>
        </w:rPr>
        <w:t>OE3.R</w:t>
      </w:r>
      <w:proofErr w:type="gramStart"/>
      <w:r w:rsidRPr="00FD6163">
        <w:rPr>
          <w:rFonts w:ascii="Calibri" w:eastAsia="Calibri" w:hAnsi="Calibri" w:cs="Calibri"/>
          <w:lang w:eastAsia="en-US"/>
        </w:rPr>
        <w:t>3.A</w:t>
      </w:r>
      <w:proofErr w:type="gramEnd"/>
      <w:r w:rsidRPr="00FD6163">
        <w:rPr>
          <w:rFonts w:ascii="Calibri" w:eastAsia="Calibri" w:hAnsi="Calibri" w:cs="Calibri"/>
          <w:lang w:eastAsia="en-US"/>
        </w:rPr>
        <w:t>1. Estudios e investigaciones sobre igualdad y equidad de género y los aportes de las mujeres en el mercado de trabajo (enfocado en la agropecuario y azucarero)</w:t>
      </w:r>
    </w:p>
    <w:p w14:paraId="5C88A849" w14:textId="6CC31905" w:rsidR="00320E20" w:rsidRPr="00320E20" w:rsidRDefault="00320E20" w:rsidP="00320E20">
      <w:pPr>
        <w:pStyle w:val="NormalWeb"/>
        <w:jc w:val="both"/>
        <w:rPr>
          <w:rFonts w:ascii="Calibri" w:eastAsia="Calibri" w:hAnsi="Calibri" w:cs="Calibri"/>
          <w:lang w:eastAsia="en-US"/>
        </w:rPr>
      </w:pPr>
      <w:r w:rsidRPr="00320E20">
        <w:rPr>
          <w:rFonts w:ascii="Calibri" w:eastAsia="Calibri" w:hAnsi="Calibri" w:cs="Calibri"/>
          <w:lang w:eastAsia="en-US"/>
        </w:rPr>
        <w:t xml:space="preserve">Esta </w:t>
      </w:r>
      <w:r>
        <w:rPr>
          <w:rFonts w:ascii="Calibri" w:eastAsia="Calibri" w:hAnsi="Calibri" w:cs="Calibri"/>
          <w:lang w:eastAsia="en-US"/>
        </w:rPr>
        <w:t>actividad</w:t>
      </w:r>
      <w:r w:rsidRPr="00320E20">
        <w:rPr>
          <w:rFonts w:ascii="Calibri" w:eastAsia="Calibri" w:hAnsi="Calibri" w:cs="Calibri"/>
          <w:lang w:eastAsia="en-US"/>
        </w:rPr>
        <w:t xml:space="preserve"> responde a la necesidad de generar evidencia actualizada, relevante y contextualizada que permita comprender las dinámicas de participación laboral y sindical en dichos sectores, incorporando un enfoque generacional y de género. En el escenario actual cubano, marcado por transformaciones económicas, demográficas y organizativas, </w:t>
      </w:r>
      <w:r w:rsidR="0023003F">
        <w:rPr>
          <w:rFonts w:ascii="Calibri" w:eastAsia="Calibri" w:hAnsi="Calibri" w:cs="Calibri"/>
          <w:lang w:eastAsia="en-US"/>
        </w:rPr>
        <w:t>es</w:t>
      </w:r>
      <w:r w:rsidRPr="00320E20">
        <w:rPr>
          <w:rFonts w:ascii="Calibri" w:eastAsia="Calibri" w:hAnsi="Calibri" w:cs="Calibri"/>
          <w:lang w:eastAsia="en-US"/>
        </w:rPr>
        <w:t xml:space="preserve"> especialmente estratégico analizar las barreras, oportunidades y motivaciones que inciden en la participación de mujeres y jóvenes en la actividad sindical.</w:t>
      </w:r>
    </w:p>
    <w:p w14:paraId="01ACE492" w14:textId="77777777" w:rsidR="00320E20" w:rsidRPr="00320E20" w:rsidRDefault="00320E20" w:rsidP="00320E20">
      <w:pPr>
        <w:pStyle w:val="NormalWeb"/>
        <w:jc w:val="both"/>
        <w:rPr>
          <w:rFonts w:ascii="Calibri" w:eastAsia="Calibri" w:hAnsi="Calibri" w:cs="Calibri"/>
          <w:lang w:eastAsia="en-US"/>
        </w:rPr>
      </w:pPr>
      <w:r w:rsidRPr="00320E20">
        <w:rPr>
          <w:rFonts w:ascii="Calibri" w:eastAsia="Calibri" w:hAnsi="Calibri" w:cs="Calibri"/>
          <w:lang w:eastAsia="en-US"/>
        </w:rPr>
        <w:t>El estudio tiene como finalidad producir información cualitativa y cuantitativa que permita identificar brechas de género, desafíos estructurales y factores socioculturales que condicionan la inserción, permanencia y liderazgo de mujeres y jóvenes en las estructuras sindicales de los sectores priorizados. Asimismo, busca visibilizar sus aportes y potencialidades como sujetos clave en los procesos de renovación y fortalecimiento del movimiento sindical.</w:t>
      </w:r>
    </w:p>
    <w:p w14:paraId="573AAE3F" w14:textId="77777777" w:rsidR="00DA539F" w:rsidRDefault="0023003F" w:rsidP="00320E20">
      <w:pPr>
        <w:pStyle w:val="NormalWeb"/>
        <w:jc w:val="both"/>
        <w:rPr>
          <w:rFonts w:ascii="Calibri" w:eastAsia="Calibri" w:hAnsi="Calibri" w:cs="Calibri"/>
          <w:lang w:eastAsia="en-US"/>
        </w:rPr>
      </w:pPr>
      <w:r>
        <w:rPr>
          <w:rFonts w:ascii="Calibri" w:eastAsia="Calibri" w:hAnsi="Calibri" w:cs="Calibri"/>
          <w:lang w:eastAsia="en-US"/>
        </w:rPr>
        <w:lastRenderedPageBreak/>
        <w:t>Además</w:t>
      </w:r>
      <w:r w:rsidR="00320E20" w:rsidRPr="00320E20">
        <w:rPr>
          <w:rFonts w:ascii="Calibri" w:eastAsia="Calibri" w:hAnsi="Calibri" w:cs="Calibri"/>
          <w:lang w:eastAsia="en-US"/>
        </w:rPr>
        <w:t>, este estudio servirá como insumo fundamental para el desarrollo de la actividad OE2.R</w:t>
      </w:r>
      <w:proofErr w:type="gramStart"/>
      <w:r w:rsidR="00320E20" w:rsidRPr="00320E20">
        <w:rPr>
          <w:rFonts w:ascii="Calibri" w:eastAsia="Calibri" w:hAnsi="Calibri" w:cs="Calibri"/>
          <w:lang w:eastAsia="en-US"/>
        </w:rPr>
        <w:t>2.A</w:t>
      </w:r>
      <w:proofErr w:type="gramEnd"/>
      <w:r w:rsidR="00320E20" w:rsidRPr="00320E20">
        <w:rPr>
          <w:rFonts w:ascii="Calibri" w:eastAsia="Calibri" w:hAnsi="Calibri" w:cs="Calibri"/>
          <w:lang w:eastAsia="en-US"/>
        </w:rPr>
        <w:t>4</w:t>
      </w:r>
      <w:r>
        <w:rPr>
          <w:rFonts w:ascii="Calibri" w:eastAsia="Calibri" w:hAnsi="Calibri" w:cs="Calibri"/>
          <w:lang w:eastAsia="en-US"/>
        </w:rPr>
        <w:t xml:space="preserve"> del Convenio AGRO CRECE</w:t>
      </w:r>
      <w:r w:rsidR="00320E20" w:rsidRPr="00320E20">
        <w:rPr>
          <w:rFonts w:ascii="Calibri" w:eastAsia="Calibri" w:hAnsi="Calibri" w:cs="Calibri"/>
          <w:lang w:eastAsia="en-US"/>
        </w:rPr>
        <w:t xml:space="preserve">, orientada a la capacitación en liderazgo organizativo de mujeres y jóvenes trabajadores/as, con el propósito de incrementar su </w:t>
      </w:r>
      <w:proofErr w:type="gramStart"/>
      <w:r w:rsidR="00320E20" w:rsidRPr="00320E20">
        <w:rPr>
          <w:rFonts w:ascii="Calibri" w:eastAsia="Calibri" w:hAnsi="Calibri" w:cs="Calibri"/>
          <w:lang w:eastAsia="en-US"/>
        </w:rPr>
        <w:t>participación activa</w:t>
      </w:r>
      <w:proofErr w:type="gramEnd"/>
      <w:r w:rsidR="00320E20" w:rsidRPr="00320E20">
        <w:rPr>
          <w:rFonts w:ascii="Calibri" w:eastAsia="Calibri" w:hAnsi="Calibri" w:cs="Calibri"/>
          <w:lang w:eastAsia="en-US"/>
        </w:rPr>
        <w:t xml:space="preserve"> en las estructuras sindicales. En particular, los resultados permitirán diseñar procesos formativos más pertinentes, adaptados a las necesidades reales de la población objetivo, y orientados a la conformación de una red de jóvenes sindicalistas en Cuba.</w:t>
      </w:r>
    </w:p>
    <w:p w14:paraId="6E7658AA" w14:textId="02C96884" w:rsidR="00110B1B" w:rsidRPr="00110B1B" w:rsidRDefault="00110B1B" w:rsidP="00110B1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sz w:val="24"/>
          <w:szCs w:val="24"/>
        </w:rPr>
      </w:pPr>
      <w:r w:rsidRPr="00110B1B">
        <w:rPr>
          <w:sz w:val="24"/>
          <w:szCs w:val="24"/>
        </w:rPr>
        <w:t>La relevancia de este estudio radica en documentar y analizar cómo la</w:t>
      </w:r>
      <w:r w:rsidR="002420EB">
        <w:rPr>
          <w:sz w:val="24"/>
          <w:szCs w:val="24"/>
        </w:rPr>
        <w:t>s necesidades</w:t>
      </w:r>
      <w:r w:rsidRPr="00110B1B">
        <w:rPr>
          <w:sz w:val="24"/>
          <w:szCs w:val="24"/>
        </w:rPr>
        <w:t xml:space="preserve"> laboral</w:t>
      </w:r>
      <w:r w:rsidR="002420EB">
        <w:rPr>
          <w:sz w:val="24"/>
          <w:szCs w:val="24"/>
        </w:rPr>
        <w:t>es</w:t>
      </w:r>
      <w:r w:rsidRPr="00110B1B">
        <w:rPr>
          <w:sz w:val="24"/>
          <w:szCs w:val="24"/>
        </w:rPr>
        <w:t xml:space="preserve"> y la falta de perspectivas de futuro —acentuadas por el</w:t>
      </w:r>
      <w:r>
        <w:rPr>
          <w:sz w:val="24"/>
          <w:szCs w:val="24"/>
        </w:rPr>
        <w:t xml:space="preserve"> actual contexto </w:t>
      </w:r>
      <w:r w:rsidR="00701135">
        <w:rPr>
          <w:sz w:val="24"/>
          <w:szCs w:val="24"/>
        </w:rPr>
        <w:t xml:space="preserve">socioeconómico, </w:t>
      </w:r>
      <w:r w:rsidR="00701135" w:rsidRPr="00110B1B">
        <w:rPr>
          <w:sz w:val="24"/>
          <w:szCs w:val="24"/>
        </w:rPr>
        <w:t>condicionan</w:t>
      </w:r>
      <w:r w:rsidRPr="00110B1B">
        <w:rPr>
          <w:sz w:val="24"/>
          <w:szCs w:val="24"/>
        </w:rPr>
        <w:t xml:space="preserve"> la participación, estabilidad y trayectoria profesional de la juventud. El análisis permitirá visibilizar la ruptura del relevo generacional dentro de las estructuras productivas y sindicales, destacando la necesidad de situar las demandas juveniles (acceso al empleo digno, vivienda y estabilidad) como un eje central de las políticas públicas y de las estrategias de fortalecimiento democrático.</w:t>
      </w:r>
    </w:p>
    <w:p w14:paraId="4D346B5E" w14:textId="0885C7AF" w:rsidR="00947AB7" w:rsidRDefault="00110B1B" w:rsidP="00110B1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sz w:val="24"/>
          <w:szCs w:val="24"/>
        </w:rPr>
      </w:pPr>
      <w:r w:rsidRPr="00110B1B">
        <w:rPr>
          <w:sz w:val="24"/>
          <w:szCs w:val="24"/>
        </w:rPr>
        <w:t xml:space="preserve">Asimismo, el estudio profundizará en la </w:t>
      </w:r>
      <w:r w:rsidR="002420EB" w:rsidRPr="002420EB">
        <w:rPr>
          <w:sz w:val="24"/>
          <w:szCs w:val="24"/>
        </w:rPr>
        <w:t xml:space="preserve">en la representación social asociada a la desafección política y organizativa de las personas jóvenes </w:t>
      </w:r>
      <w:r w:rsidR="00701135" w:rsidRPr="002420EB">
        <w:rPr>
          <w:sz w:val="24"/>
          <w:szCs w:val="24"/>
        </w:rPr>
        <w:t>trabajadoras,</w:t>
      </w:r>
      <w:r w:rsidRPr="00110B1B">
        <w:rPr>
          <w:sz w:val="24"/>
          <w:szCs w:val="24"/>
        </w:rPr>
        <w:t xml:space="preserve"> identificando cómo las barreras de entrada al mercado laboral de los sectores estratégicos (como el agropecuario y azucarero) impiden su asociación y liderazgo. Contar con esta información permitirá </w:t>
      </w:r>
      <w:r w:rsidR="00701135" w:rsidRPr="00701135">
        <w:rPr>
          <w:sz w:val="24"/>
          <w:szCs w:val="24"/>
        </w:rPr>
        <w:t>el desarrollo de la actividad OE2.R</w:t>
      </w:r>
      <w:proofErr w:type="gramStart"/>
      <w:r w:rsidR="00701135" w:rsidRPr="00701135">
        <w:rPr>
          <w:sz w:val="24"/>
          <w:szCs w:val="24"/>
        </w:rPr>
        <w:t>2.A</w:t>
      </w:r>
      <w:proofErr w:type="gramEnd"/>
      <w:r w:rsidR="00701135" w:rsidRPr="00701135">
        <w:rPr>
          <w:sz w:val="24"/>
          <w:szCs w:val="24"/>
        </w:rPr>
        <w:t>4 del Convenio AGRO CRECE</w:t>
      </w:r>
      <w:r w:rsidR="00701135">
        <w:rPr>
          <w:sz w:val="24"/>
          <w:szCs w:val="24"/>
        </w:rPr>
        <w:t>,</w:t>
      </w:r>
      <w:r w:rsidR="00462300">
        <w:rPr>
          <w:sz w:val="24"/>
          <w:szCs w:val="24"/>
        </w:rPr>
        <w:t xml:space="preserve"> </w:t>
      </w:r>
      <w:r w:rsidR="00701135">
        <w:rPr>
          <w:sz w:val="24"/>
          <w:szCs w:val="24"/>
        </w:rPr>
        <w:t xml:space="preserve">enfocada a </w:t>
      </w:r>
      <w:r w:rsidRPr="00110B1B">
        <w:rPr>
          <w:sz w:val="24"/>
          <w:szCs w:val="24"/>
        </w:rPr>
        <w:t xml:space="preserve">diseñar </w:t>
      </w:r>
      <w:r w:rsidR="002420EB">
        <w:rPr>
          <w:sz w:val="24"/>
          <w:szCs w:val="24"/>
        </w:rPr>
        <w:t xml:space="preserve">y realizar los talleres como </w:t>
      </w:r>
      <w:r w:rsidRPr="00110B1B">
        <w:rPr>
          <w:sz w:val="24"/>
          <w:szCs w:val="24"/>
        </w:rPr>
        <w:t xml:space="preserve">mecanismo de convocatoria y participación </w:t>
      </w:r>
      <w:r w:rsidR="002420EB">
        <w:rPr>
          <w:sz w:val="24"/>
          <w:szCs w:val="24"/>
        </w:rPr>
        <w:t xml:space="preserve">para la creación y consolidación de la red de jóvenes, reconociéndolos no </w:t>
      </w:r>
      <w:r w:rsidR="00701135">
        <w:rPr>
          <w:sz w:val="24"/>
          <w:szCs w:val="24"/>
        </w:rPr>
        <w:t xml:space="preserve">solo </w:t>
      </w:r>
      <w:r w:rsidR="00701135" w:rsidRPr="00110B1B">
        <w:rPr>
          <w:sz w:val="24"/>
          <w:szCs w:val="24"/>
        </w:rPr>
        <w:t>como</w:t>
      </w:r>
      <w:r w:rsidRPr="00110B1B">
        <w:rPr>
          <w:sz w:val="24"/>
          <w:szCs w:val="24"/>
        </w:rPr>
        <w:t xml:space="preserve"> un grupo beneficiario, sino como el motor indispensable para la sostenibilidad y renovación del movimiento sindical.</w:t>
      </w:r>
    </w:p>
    <w:p w14:paraId="6F07C77E" w14:textId="77777777" w:rsidR="00947AB7" w:rsidRPr="003E7736" w:rsidRDefault="00947AB7" w:rsidP="00947AB7">
      <w:pPr>
        <w:pStyle w:val="Prrafodelista"/>
        <w:numPr>
          <w:ilvl w:val="0"/>
          <w:numId w:val="1"/>
        </w:numPr>
        <w:rPr>
          <w:rFonts w:ascii="Calibri Light" w:eastAsia="Calibri Light" w:hAnsi="Calibri Light" w:cs="Calibri Light"/>
          <w:color w:val="0A893C"/>
          <w:sz w:val="24"/>
          <w:szCs w:val="24"/>
        </w:rPr>
      </w:pPr>
      <w:bookmarkStart w:id="4" w:name="_Toc218528196"/>
      <w:r w:rsidRPr="003E7736">
        <w:rPr>
          <w:rFonts w:ascii="Calibri Light" w:eastAsia="Calibri Light" w:hAnsi="Calibri Light" w:cs="Calibri Light"/>
          <w:color w:val="0A893C"/>
          <w:sz w:val="24"/>
          <w:szCs w:val="24"/>
        </w:rPr>
        <w:t>OBJETIVOS DE LA CONSULTORÍA Y ALCANCE</w:t>
      </w:r>
      <w:bookmarkEnd w:id="4"/>
      <w:r w:rsidRPr="003E7736">
        <w:rPr>
          <w:rFonts w:ascii="Calibri Light" w:eastAsia="Calibri Light" w:hAnsi="Calibri Light" w:cs="Calibri Light"/>
          <w:color w:val="0A893C"/>
          <w:sz w:val="24"/>
          <w:szCs w:val="24"/>
        </w:rPr>
        <w:t xml:space="preserve"> </w:t>
      </w:r>
    </w:p>
    <w:p w14:paraId="187D1E84" w14:textId="77777777" w:rsidR="00947AB7" w:rsidRPr="00951B3B" w:rsidRDefault="00947AB7" w:rsidP="00947AB7">
      <w:pPr>
        <w:pStyle w:val="Ttulo2"/>
        <w:numPr>
          <w:ilvl w:val="1"/>
          <w:numId w:val="1"/>
        </w:numPr>
        <w:rPr>
          <w:sz w:val="24"/>
          <w:szCs w:val="24"/>
        </w:rPr>
      </w:pPr>
      <w:bookmarkStart w:id="5" w:name="_Toc218528197"/>
      <w:r w:rsidRPr="0006471E">
        <w:rPr>
          <w:color w:val="0A893C"/>
          <w:sz w:val="24"/>
          <w:szCs w:val="24"/>
        </w:rPr>
        <w:t>Objetivos y resultados esperados</w:t>
      </w:r>
      <w:bookmarkEnd w:id="5"/>
    </w:p>
    <w:p w14:paraId="47C75A02" w14:textId="1CAF9370" w:rsidR="00110B1B" w:rsidRPr="00110B1B" w:rsidRDefault="00110B1B" w:rsidP="00110B1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b/>
          <w:sz w:val="24"/>
          <w:szCs w:val="24"/>
        </w:rPr>
      </w:pPr>
      <w:bookmarkStart w:id="6" w:name="_Toc218528198"/>
      <w:r w:rsidRPr="00110B1B">
        <w:rPr>
          <w:sz w:val="24"/>
          <w:szCs w:val="24"/>
        </w:rPr>
        <w:t>El objetivo de los presentes términos de referencia es contratar los servicios de un equipo consultor experto en juventud, sociología del trabajo y metodologías participativas para la realización del</w:t>
      </w:r>
      <w:r w:rsidR="00800FB2">
        <w:rPr>
          <w:sz w:val="24"/>
          <w:szCs w:val="24"/>
        </w:rPr>
        <w:t xml:space="preserve"> </w:t>
      </w:r>
      <w:r w:rsidRPr="00110B1B">
        <w:rPr>
          <w:b/>
          <w:sz w:val="24"/>
          <w:szCs w:val="24"/>
        </w:rPr>
        <w:t xml:space="preserve">Estudio sobre intereses juveniles, precariedad y participación sindical de la juventud trabajadora. </w:t>
      </w:r>
    </w:p>
    <w:p w14:paraId="45D4C921" w14:textId="416616D6" w:rsidR="00110B1B" w:rsidRPr="00110B1B" w:rsidRDefault="00110B1B" w:rsidP="00110B1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sz w:val="24"/>
          <w:szCs w:val="24"/>
        </w:rPr>
      </w:pPr>
      <w:r w:rsidRPr="00110B1B">
        <w:rPr>
          <w:sz w:val="24"/>
          <w:szCs w:val="24"/>
        </w:rPr>
        <w:t>La consultoría debe producir un diagnóstico actualizado que analice la ruptura del contrato social en la juventud, identificando cómo la</w:t>
      </w:r>
      <w:r w:rsidR="002420EB">
        <w:rPr>
          <w:sz w:val="24"/>
          <w:szCs w:val="24"/>
        </w:rPr>
        <w:t>s</w:t>
      </w:r>
      <w:r w:rsidRPr="00110B1B">
        <w:rPr>
          <w:sz w:val="24"/>
          <w:szCs w:val="24"/>
        </w:rPr>
        <w:t xml:space="preserve"> </w:t>
      </w:r>
      <w:r w:rsidR="00800FB2">
        <w:rPr>
          <w:sz w:val="24"/>
          <w:szCs w:val="24"/>
        </w:rPr>
        <w:t xml:space="preserve">necesidades </w:t>
      </w:r>
      <w:r w:rsidR="00800FB2" w:rsidRPr="00110B1B">
        <w:rPr>
          <w:sz w:val="24"/>
          <w:szCs w:val="24"/>
        </w:rPr>
        <w:t>materiales</w:t>
      </w:r>
      <w:r w:rsidRPr="00110B1B">
        <w:rPr>
          <w:sz w:val="24"/>
          <w:szCs w:val="24"/>
        </w:rPr>
        <w:t xml:space="preserve">, específicamente en materia de </w:t>
      </w:r>
      <w:r w:rsidR="001E5D0A">
        <w:rPr>
          <w:sz w:val="24"/>
          <w:szCs w:val="24"/>
        </w:rPr>
        <w:t xml:space="preserve">servicios básicos, </w:t>
      </w:r>
      <w:r w:rsidRPr="00110B1B">
        <w:rPr>
          <w:sz w:val="24"/>
          <w:szCs w:val="24"/>
        </w:rPr>
        <w:t xml:space="preserve">vivienda y salarios, </w:t>
      </w:r>
      <w:r w:rsidR="001E5D0A" w:rsidRPr="00110B1B">
        <w:rPr>
          <w:sz w:val="24"/>
          <w:szCs w:val="24"/>
        </w:rPr>
        <w:t>sustenta</w:t>
      </w:r>
      <w:r w:rsidRPr="00110B1B">
        <w:rPr>
          <w:sz w:val="24"/>
          <w:szCs w:val="24"/>
        </w:rPr>
        <w:t xml:space="preserve"> la </w:t>
      </w:r>
      <w:r w:rsidR="00800FB2">
        <w:rPr>
          <w:sz w:val="24"/>
          <w:szCs w:val="24"/>
        </w:rPr>
        <w:t xml:space="preserve">animosidad </w:t>
      </w:r>
      <w:r w:rsidR="00800FB2" w:rsidRPr="00110B1B">
        <w:rPr>
          <w:sz w:val="24"/>
          <w:szCs w:val="24"/>
        </w:rPr>
        <w:t>hacia</w:t>
      </w:r>
      <w:r w:rsidRPr="00110B1B">
        <w:rPr>
          <w:sz w:val="24"/>
          <w:szCs w:val="24"/>
        </w:rPr>
        <w:t xml:space="preserve"> las instituciones democráticas. Para ello, el estudio auditará las prácticas actuales de la CTC, evaluará el impacto del </w:t>
      </w:r>
      <w:r w:rsidR="002420EB">
        <w:rPr>
          <w:sz w:val="24"/>
          <w:szCs w:val="24"/>
        </w:rPr>
        <w:t>Ante Proyecto del Código de Trabajo</w:t>
      </w:r>
      <w:r w:rsidRPr="00110B1B">
        <w:rPr>
          <w:sz w:val="24"/>
          <w:szCs w:val="24"/>
        </w:rPr>
        <w:t xml:space="preserve"> o respecto a la elevación de la edad laboral mínima a los 18 años y analizará el grado real de participación, representación y protagonismo de la juventud en las estructuras sindicales actuales</w:t>
      </w:r>
    </w:p>
    <w:p w14:paraId="0F34DEFE" w14:textId="0F4A2B17" w:rsidR="00110B1B" w:rsidRPr="00110B1B" w:rsidRDefault="00110B1B" w:rsidP="00110B1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sz w:val="24"/>
          <w:szCs w:val="24"/>
        </w:rPr>
      </w:pPr>
      <w:r w:rsidRPr="00110B1B">
        <w:rPr>
          <w:sz w:val="24"/>
          <w:szCs w:val="24"/>
        </w:rPr>
        <w:t>Este análisis debe integrar de manera transversal las diferencias entre hombres y mujeres, así como las dinámicas de</w:t>
      </w:r>
      <w:r w:rsidR="001E5D0A">
        <w:rPr>
          <w:sz w:val="24"/>
          <w:szCs w:val="24"/>
        </w:rPr>
        <w:t xml:space="preserve"> acceso a las oportunidades en vínculo con las personas racializadas</w:t>
      </w:r>
      <w:r w:rsidR="00F73502">
        <w:rPr>
          <w:sz w:val="24"/>
          <w:szCs w:val="24"/>
        </w:rPr>
        <w:t xml:space="preserve">, no heteronormativas </w:t>
      </w:r>
      <w:r w:rsidR="001E5D0A">
        <w:rPr>
          <w:sz w:val="24"/>
          <w:szCs w:val="24"/>
        </w:rPr>
        <w:t xml:space="preserve"> y </w:t>
      </w:r>
      <w:r w:rsidR="00F73502">
        <w:rPr>
          <w:sz w:val="24"/>
          <w:szCs w:val="24"/>
        </w:rPr>
        <w:t>la territorialidad</w:t>
      </w:r>
      <w:r w:rsidR="001E5D0A">
        <w:rPr>
          <w:sz w:val="24"/>
          <w:szCs w:val="24"/>
        </w:rPr>
        <w:t xml:space="preserve"> </w:t>
      </w:r>
      <w:r w:rsidR="00F73502">
        <w:rPr>
          <w:sz w:val="24"/>
          <w:szCs w:val="24"/>
        </w:rPr>
        <w:t xml:space="preserve">que </w:t>
      </w:r>
      <w:r w:rsidRPr="00110B1B">
        <w:rPr>
          <w:sz w:val="24"/>
          <w:szCs w:val="24"/>
        </w:rPr>
        <w:t xml:space="preserve"> atraviesan a la juventud trabajadora</w:t>
      </w:r>
      <w:r w:rsidR="006B5D68">
        <w:rPr>
          <w:sz w:val="24"/>
          <w:szCs w:val="24"/>
        </w:rPr>
        <w:t xml:space="preserve"> con la finalidad de obtener </w:t>
      </w:r>
      <w:r w:rsidRPr="00110B1B">
        <w:rPr>
          <w:sz w:val="24"/>
          <w:szCs w:val="24"/>
        </w:rPr>
        <w:t xml:space="preserve"> las causas de la falta de relevo </w:t>
      </w:r>
      <w:r w:rsidRPr="00110B1B">
        <w:rPr>
          <w:sz w:val="24"/>
          <w:szCs w:val="24"/>
        </w:rPr>
        <w:lastRenderedPageBreak/>
        <w:t xml:space="preserve">generacional y </w:t>
      </w:r>
      <w:r w:rsidR="00F73502">
        <w:rPr>
          <w:sz w:val="24"/>
          <w:szCs w:val="24"/>
        </w:rPr>
        <w:t xml:space="preserve">aportare insumos para la realización del taller de capacitación como </w:t>
      </w:r>
      <w:r w:rsidR="00F73502" w:rsidRPr="00F73502">
        <w:rPr>
          <w:sz w:val="24"/>
          <w:szCs w:val="24"/>
        </w:rPr>
        <w:t xml:space="preserve">mecanismo de convocatoria y participación de </w:t>
      </w:r>
      <w:r w:rsidR="00F73502">
        <w:rPr>
          <w:sz w:val="24"/>
          <w:szCs w:val="24"/>
        </w:rPr>
        <w:t xml:space="preserve">los </w:t>
      </w:r>
      <w:r w:rsidR="00F73502" w:rsidRPr="00F73502">
        <w:rPr>
          <w:sz w:val="24"/>
          <w:szCs w:val="24"/>
        </w:rPr>
        <w:t xml:space="preserve">jóvenes, reconociéndolos </w:t>
      </w:r>
      <w:r w:rsidR="00F73502">
        <w:rPr>
          <w:sz w:val="24"/>
          <w:szCs w:val="24"/>
        </w:rPr>
        <w:t xml:space="preserve">no solo </w:t>
      </w:r>
      <w:r w:rsidR="00F73502" w:rsidRPr="00F73502">
        <w:rPr>
          <w:sz w:val="24"/>
          <w:szCs w:val="24"/>
        </w:rPr>
        <w:t>como un grupo beneficiario, sino como el motor indispensable para la sostenibilidad y renovación del movimiento sindical.</w:t>
      </w:r>
      <w:r w:rsidRPr="00110B1B">
        <w:rPr>
          <w:sz w:val="24"/>
          <w:szCs w:val="24"/>
        </w:rPr>
        <w:t xml:space="preserve"> </w:t>
      </w:r>
      <w:r w:rsidR="00F73502">
        <w:rPr>
          <w:sz w:val="24"/>
          <w:szCs w:val="24"/>
        </w:rPr>
        <w:t xml:space="preserve">En el proceso de implementación del taller y concreción de la red de jóvenes se deben ir diseñando acciones </w:t>
      </w:r>
      <w:r w:rsidRPr="00110B1B">
        <w:rPr>
          <w:sz w:val="24"/>
          <w:szCs w:val="24"/>
        </w:rPr>
        <w:t>enfoca</w:t>
      </w:r>
      <w:r w:rsidR="00F73502">
        <w:rPr>
          <w:sz w:val="24"/>
          <w:szCs w:val="24"/>
        </w:rPr>
        <w:t>das</w:t>
      </w:r>
      <w:r w:rsidRPr="00110B1B">
        <w:rPr>
          <w:sz w:val="24"/>
          <w:szCs w:val="24"/>
        </w:rPr>
        <w:t xml:space="preserve"> en cómo el sindicalismo puede atraer nuevamente la atención juvenil mediante el </w:t>
      </w:r>
      <w:r w:rsidR="00E91DF8" w:rsidRPr="00110B1B">
        <w:rPr>
          <w:sz w:val="24"/>
          <w:szCs w:val="24"/>
        </w:rPr>
        <w:t>fortalecimiento de</w:t>
      </w:r>
      <w:r w:rsidRPr="00110B1B">
        <w:rPr>
          <w:sz w:val="24"/>
          <w:szCs w:val="24"/>
        </w:rPr>
        <w:t xml:space="preserve"> la representatividad y el uso de herramientas </w:t>
      </w:r>
      <w:r w:rsidR="001E5D0A">
        <w:rPr>
          <w:sz w:val="24"/>
          <w:szCs w:val="24"/>
        </w:rPr>
        <w:t xml:space="preserve">participativas </w:t>
      </w:r>
      <w:r w:rsidR="00E91DF8">
        <w:rPr>
          <w:sz w:val="24"/>
          <w:szCs w:val="24"/>
        </w:rPr>
        <w:t xml:space="preserve">como antítesis del </w:t>
      </w:r>
      <w:r w:rsidRPr="00110B1B">
        <w:rPr>
          <w:sz w:val="24"/>
          <w:szCs w:val="24"/>
        </w:rPr>
        <w:t>ocio, teatro</w:t>
      </w:r>
      <w:r w:rsidR="00E91DF8">
        <w:rPr>
          <w:sz w:val="24"/>
          <w:szCs w:val="24"/>
        </w:rPr>
        <w:t>,</w:t>
      </w:r>
      <w:r w:rsidRPr="00110B1B">
        <w:rPr>
          <w:sz w:val="24"/>
          <w:szCs w:val="24"/>
        </w:rPr>
        <w:t xml:space="preserve"> cine, </w:t>
      </w:r>
      <w:r w:rsidR="00E91DF8">
        <w:rPr>
          <w:sz w:val="24"/>
          <w:szCs w:val="24"/>
        </w:rPr>
        <w:t xml:space="preserve">deporte, senderismo, entre otros, </w:t>
      </w:r>
      <w:r w:rsidRPr="00110B1B">
        <w:rPr>
          <w:sz w:val="24"/>
          <w:szCs w:val="24"/>
        </w:rPr>
        <w:t>integrando un enfoque comunitario que sirva para la revitalización sindical y democrática de la organización.</w:t>
      </w:r>
    </w:p>
    <w:p w14:paraId="7A5B6E3E" w14:textId="77777777" w:rsidR="00947AB7" w:rsidRPr="00951B3B" w:rsidRDefault="00947AB7" w:rsidP="00947AB7">
      <w:pPr>
        <w:pStyle w:val="Ttulo2"/>
        <w:numPr>
          <w:ilvl w:val="1"/>
          <w:numId w:val="1"/>
        </w:numPr>
        <w:rPr>
          <w:sz w:val="24"/>
          <w:szCs w:val="24"/>
        </w:rPr>
      </w:pPr>
      <w:r w:rsidRPr="0006471E">
        <w:rPr>
          <w:color w:val="0A893C"/>
          <w:sz w:val="24"/>
          <w:szCs w:val="24"/>
        </w:rPr>
        <w:t>Alcance de la consultoría y productos</w:t>
      </w:r>
      <w:bookmarkEnd w:id="6"/>
    </w:p>
    <w:p w14:paraId="20A134AA" w14:textId="77777777" w:rsidR="00947AB7" w:rsidRPr="00EB320B" w:rsidRDefault="00947AB7" w:rsidP="00947AB7">
      <w:pPr>
        <w:jc w:val="both"/>
        <w:rPr>
          <w:sz w:val="24"/>
          <w:szCs w:val="24"/>
        </w:rPr>
      </w:pPr>
      <w:r w:rsidRPr="003E7736">
        <w:rPr>
          <w:sz w:val="24"/>
          <w:szCs w:val="24"/>
        </w:rPr>
        <w:t xml:space="preserve">A continuación, se especifican las principales tareas y productos que el equipo consultor deberá llevar a cabo. Se podrá requerir el trabajo conjunto con el equipo del Convenio e integrantes de los Comités Coordinador y de Compras. </w:t>
      </w:r>
      <w:r>
        <w:rPr>
          <w:sz w:val="24"/>
          <w:szCs w:val="24"/>
        </w:rPr>
        <w:t>S</w:t>
      </w:r>
      <w:r w:rsidRPr="00EB320B">
        <w:rPr>
          <w:sz w:val="24"/>
          <w:szCs w:val="24"/>
        </w:rPr>
        <w:t xml:space="preserve">e definirán en detalle las tareas y el plan de trabajo </w:t>
      </w:r>
      <w:r>
        <w:rPr>
          <w:sz w:val="24"/>
          <w:szCs w:val="24"/>
        </w:rPr>
        <w:t xml:space="preserve">durante la duración de la consultoría </w:t>
      </w:r>
      <w:r w:rsidRPr="00EB320B">
        <w:rPr>
          <w:sz w:val="24"/>
          <w:szCs w:val="24"/>
        </w:rPr>
        <w:t xml:space="preserve">y se reajustará el cronograma para la entrega de los productos en caso de que fuera necesario. </w:t>
      </w:r>
    </w:p>
    <w:p w14:paraId="636E2636" w14:textId="77777777" w:rsidR="00947AB7" w:rsidRPr="00947AB7" w:rsidRDefault="00947AB7" w:rsidP="00947AB7">
      <w:pPr>
        <w:pStyle w:val="Ttulo4"/>
        <w:jc w:val="both"/>
        <w:rPr>
          <w:rFonts w:ascii="Calibri" w:eastAsia="Calibri" w:hAnsi="Calibri" w:cs="Calibri"/>
          <w:i w:val="0"/>
          <w:iCs w:val="0"/>
          <w:color w:val="auto"/>
          <w:sz w:val="24"/>
          <w:szCs w:val="24"/>
        </w:rPr>
      </w:pPr>
      <w:r w:rsidRPr="00947AB7">
        <w:rPr>
          <w:rFonts w:ascii="Calibri" w:eastAsia="Calibri" w:hAnsi="Calibri" w:cs="Calibri"/>
          <w:i w:val="0"/>
          <w:iCs w:val="0"/>
          <w:color w:val="auto"/>
          <w:sz w:val="24"/>
          <w:szCs w:val="24"/>
        </w:rPr>
        <w:t>PRODUCTOS A ENTREGAR</w:t>
      </w:r>
    </w:p>
    <w:p w14:paraId="2326695C" w14:textId="77777777" w:rsidR="00462300" w:rsidRDefault="00947AB7" w:rsidP="00947AB7">
      <w:pPr>
        <w:pStyle w:val="NormalWeb"/>
        <w:numPr>
          <w:ilvl w:val="0"/>
          <w:numId w:val="16"/>
        </w:numPr>
        <w:jc w:val="both"/>
        <w:rPr>
          <w:rFonts w:ascii="Calibri" w:eastAsia="Calibri" w:hAnsi="Calibri" w:cs="Calibri"/>
          <w:lang w:eastAsia="en-US"/>
        </w:rPr>
      </w:pPr>
      <w:r w:rsidRPr="00947AB7">
        <w:rPr>
          <w:rFonts w:ascii="Calibri" w:eastAsia="Calibri" w:hAnsi="Calibri" w:cs="Calibri"/>
          <w:lang w:eastAsia="en-US"/>
        </w:rPr>
        <w:t xml:space="preserve">PRODUCTO 1. Plan Inicial de Trabajo: </w:t>
      </w:r>
    </w:p>
    <w:p w14:paraId="13BCD843" w14:textId="46E03A39" w:rsidR="00947AB7" w:rsidRPr="00947AB7" w:rsidRDefault="00947AB7" w:rsidP="00665112">
      <w:pPr>
        <w:pStyle w:val="NormalWeb"/>
        <w:ind w:left="720"/>
        <w:jc w:val="both"/>
        <w:rPr>
          <w:rFonts w:ascii="Calibri" w:eastAsia="Calibri" w:hAnsi="Calibri" w:cs="Calibri"/>
          <w:lang w:eastAsia="en-US"/>
        </w:rPr>
      </w:pPr>
      <w:r w:rsidRPr="00947AB7">
        <w:rPr>
          <w:rFonts w:ascii="Calibri" w:eastAsia="Calibri" w:hAnsi="Calibri" w:cs="Calibri"/>
          <w:lang w:eastAsia="en-US"/>
        </w:rPr>
        <w:t>Hoja de ruta detallada con la metodología mixta, cronograma y mapeo de actores clave (líderes juveniles, expertos en memoria histórica y representantes del sector privado).</w:t>
      </w:r>
    </w:p>
    <w:p w14:paraId="70343FC3" w14:textId="77777777" w:rsidR="00462300" w:rsidRDefault="00947AB7" w:rsidP="00947AB7">
      <w:pPr>
        <w:pStyle w:val="NormalWeb"/>
        <w:numPr>
          <w:ilvl w:val="0"/>
          <w:numId w:val="16"/>
        </w:numPr>
        <w:jc w:val="both"/>
        <w:rPr>
          <w:rFonts w:ascii="Calibri" w:eastAsia="Calibri" w:hAnsi="Calibri" w:cs="Calibri"/>
          <w:lang w:eastAsia="en-US"/>
        </w:rPr>
      </w:pPr>
      <w:r w:rsidRPr="00947AB7">
        <w:rPr>
          <w:rFonts w:ascii="Calibri" w:eastAsia="Calibri" w:hAnsi="Calibri" w:cs="Calibri"/>
          <w:lang w:eastAsia="en-US"/>
        </w:rPr>
        <w:t xml:space="preserve">PRODUCTO 2. Memoria de trabajo de campo: </w:t>
      </w:r>
    </w:p>
    <w:p w14:paraId="4EC1325E" w14:textId="6FAFDEDC" w:rsidR="00947AB7" w:rsidRPr="00947AB7" w:rsidRDefault="00947AB7" w:rsidP="00665112">
      <w:pPr>
        <w:pStyle w:val="NormalWeb"/>
        <w:ind w:left="720"/>
        <w:jc w:val="both"/>
        <w:rPr>
          <w:rFonts w:ascii="Calibri" w:eastAsia="Calibri" w:hAnsi="Calibri" w:cs="Calibri"/>
          <w:lang w:eastAsia="en-US"/>
        </w:rPr>
      </w:pPr>
      <w:r w:rsidRPr="00947AB7">
        <w:rPr>
          <w:rFonts w:ascii="Calibri" w:eastAsia="Calibri" w:hAnsi="Calibri" w:cs="Calibri"/>
          <w:lang w:eastAsia="en-US"/>
        </w:rPr>
        <w:t xml:space="preserve">Matriz de sistematización de las encuestas de valores, entrevistas sobre </w:t>
      </w:r>
      <w:r w:rsidR="00E91DF8">
        <w:rPr>
          <w:rFonts w:ascii="Calibri" w:eastAsia="Calibri" w:hAnsi="Calibri" w:cs="Calibri"/>
          <w:lang w:eastAsia="en-US"/>
        </w:rPr>
        <w:t xml:space="preserve">representación social de la </w:t>
      </w:r>
      <w:r w:rsidR="00800FB2">
        <w:rPr>
          <w:rFonts w:ascii="Calibri" w:eastAsia="Calibri" w:hAnsi="Calibri" w:cs="Calibri"/>
          <w:lang w:eastAsia="en-US"/>
        </w:rPr>
        <w:t xml:space="preserve">organización </w:t>
      </w:r>
      <w:r w:rsidR="00800FB2" w:rsidRPr="00947AB7">
        <w:rPr>
          <w:rFonts w:ascii="Calibri" w:eastAsia="Calibri" w:hAnsi="Calibri" w:cs="Calibri"/>
          <w:lang w:eastAsia="en-US"/>
        </w:rPr>
        <w:t>y</w:t>
      </w:r>
      <w:r w:rsidRPr="00947AB7">
        <w:rPr>
          <w:rFonts w:ascii="Calibri" w:eastAsia="Calibri" w:hAnsi="Calibri" w:cs="Calibri"/>
          <w:lang w:eastAsia="en-US"/>
        </w:rPr>
        <w:t xml:space="preserve"> grupos focales. Incluirá la base de datos con el análisis específico de la brecha de sindicalización en el sector privado (actualmente en el 25%)</w:t>
      </w:r>
      <w:r w:rsidR="00462300">
        <w:rPr>
          <w:rFonts w:ascii="Calibri" w:eastAsia="Calibri" w:hAnsi="Calibri" w:cs="Calibri"/>
          <w:lang w:eastAsia="en-US"/>
        </w:rPr>
        <w:t>.</w:t>
      </w:r>
    </w:p>
    <w:p w14:paraId="64B62A8B" w14:textId="7EF62E39" w:rsidR="00947AB7" w:rsidRPr="00947AB7" w:rsidRDefault="00947AB7" w:rsidP="00947AB7">
      <w:pPr>
        <w:pStyle w:val="NormalWeb"/>
        <w:numPr>
          <w:ilvl w:val="0"/>
          <w:numId w:val="16"/>
        </w:numPr>
        <w:jc w:val="both"/>
        <w:rPr>
          <w:rFonts w:ascii="Calibri" w:eastAsia="Calibri" w:hAnsi="Calibri" w:cs="Calibri"/>
          <w:lang w:eastAsia="en-US"/>
        </w:rPr>
      </w:pPr>
      <w:r w:rsidRPr="00947AB7">
        <w:rPr>
          <w:rFonts w:ascii="Calibri" w:eastAsia="Calibri" w:hAnsi="Calibri" w:cs="Calibri"/>
          <w:lang w:eastAsia="en-US"/>
        </w:rPr>
        <w:t xml:space="preserve">PRODUCTO 3. </w:t>
      </w:r>
      <w:r w:rsidR="00462300">
        <w:rPr>
          <w:rFonts w:ascii="Calibri" w:eastAsia="Calibri" w:hAnsi="Calibri" w:cs="Calibri"/>
          <w:lang w:eastAsia="en-US"/>
        </w:rPr>
        <w:t>Informe de a</w:t>
      </w:r>
      <w:r w:rsidRPr="00947AB7">
        <w:rPr>
          <w:rFonts w:ascii="Calibri" w:eastAsia="Calibri" w:hAnsi="Calibri" w:cs="Calibri"/>
          <w:lang w:eastAsia="en-US"/>
        </w:rPr>
        <w:t>nálisis preliminar</w:t>
      </w:r>
      <w:r w:rsidR="00462300">
        <w:rPr>
          <w:rFonts w:ascii="Calibri" w:eastAsia="Calibri" w:hAnsi="Calibri" w:cs="Calibri"/>
          <w:lang w:eastAsia="en-US"/>
        </w:rPr>
        <w:t>,</w:t>
      </w:r>
      <w:r w:rsidRPr="00947AB7">
        <w:rPr>
          <w:rFonts w:ascii="Calibri" w:eastAsia="Calibri" w:hAnsi="Calibri" w:cs="Calibri"/>
          <w:lang w:eastAsia="en-US"/>
        </w:rPr>
        <w:t xml:space="preserve"> que aborde</w:t>
      </w:r>
      <w:r w:rsidR="00462300">
        <w:rPr>
          <w:rFonts w:ascii="Calibri" w:eastAsia="Calibri" w:hAnsi="Calibri" w:cs="Calibri"/>
          <w:lang w:eastAsia="en-US"/>
        </w:rPr>
        <w:t xml:space="preserve"> los principales hallazgos</w:t>
      </w:r>
      <w:r w:rsidRPr="00947AB7">
        <w:rPr>
          <w:rFonts w:ascii="Calibri" w:eastAsia="Calibri" w:hAnsi="Calibri" w:cs="Calibri"/>
          <w:lang w:eastAsia="en-US"/>
        </w:rPr>
        <w:t>:</w:t>
      </w:r>
    </w:p>
    <w:p w14:paraId="3B8B1400" w14:textId="56960416" w:rsidR="00947AB7" w:rsidRPr="00947AB7" w:rsidRDefault="00947AB7" w:rsidP="00947AB7">
      <w:pPr>
        <w:pStyle w:val="NormalWeb"/>
        <w:numPr>
          <w:ilvl w:val="1"/>
          <w:numId w:val="16"/>
        </w:numPr>
        <w:jc w:val="both"/>
        <w:rPr>
          <w:rFonts w:ascii="Calibri" w:eastAsia="Calibri" w:hAnsi="Calibri" w:cs="Calibri"/>
          <w:lang w:eastAsia="en-US"/>
        </w:rPr>
      </w:pPr>
      <w:r w:rsidRPr="00947AB7">
        <w:rPr>
          <w:rFonts w:ascii="Calibri" w:eastAsia="Calibri" w:hAnsi="Calibri" w:cs="Calibri"/>
          <w:lang w:eastAsia="en-US"/>
        </w:rPr>
        <w:t xml:space="preserve">Impacto de la </w:t>
      </w:r>
      <w:r w:rsidR="00E91DF8">
        <w:rPr>
          <w:rFonts w:ascii="Calibri" w:eastAsia="Calibri" w:hAnsi="Calibri" w:cs="Calibri"/>
          <w:lang w:eastAsia="en-US"/>
        </w:rPr>
        <w:t xml:space="preserve">representación social </w:t>
      </w:r>
      <w:r w:rsidR="00365987">
        <w:rPr>
          <w:rFonts w:ascii="Calibri" w:eastAsia="Calibri" w:hAnsi="Calibri" w:cs="Calibri"/>
          <w:lang w:eastAsia="en-US"/>
        </w:rPr>
        <w:t>y los asuntos vinculados a l</w:t>
      </w:r>
      <w:r w:rsidR="00800FB2">
        <w:rPr>
          <w:rFonts w:ascii="Calibri" w:eastAsia="Calibri" w:hAnsi="Calibri" w:cs="Calibri"/>
          <w:lang w:eastAsia="en-US"/>
        </w:rPr>
        <w:t>os</w:t>
      </w:r>
      <w:r w:rsidR="00365987">
        <w:rPr>
          <w:rFonts w:ascii="Calibri" w:eastAsia="Calibri" w:hAnsi="Calibri" w:cs="Calibri"/>
          <w:lang w:eastAsia="en-US"/>
        </w:rPr>
        <w:t xml:space="preserve"> </w:t>
      </w:r>
      <w:r w:rsidR="00800FB2">
        <w:rPr>
          <w:rFonts w:ascii="Calibri" w:eastAsia="Calibri" w:hAnsi="Calibri" w:cs="Calibri"/>
          <w:lang w:eastAsia="en-US"/>
        </w:rPr>
        <w:t xml:space="preserve">procesos de sindicalización de mujeres y jóvenes de las zonas priorizadas del convenio  </w:t>
      </w:r>
      <w:r w:rsidRPr="00947AB7">
        <w:rPr>
          <w:rFonts w:ascii="Calibri" w:eastAsia="Calibri" w:hAnsi="Calibri" w:cs="Calibri"/>
          <w:lang w:eastAsia="en-US"/>
        </w:rPr>
        <w:t xml:space="preserve"> en el voto y la ideología </w:t>
      </w:r>
    </w:p>
    <w:p w14:paraId="618B275A" w14:textId="62BD9C94" w:rsidR="00947AB7" w:rsidRPr="00947AB7" w:rsidRDefault="00947AB7" w:rsidP="00947AB7">
      <w:pPr>
        <w:pStyle w:val="NormalWeb"/>
        <w:numPr>
          <w:ilvl w:val="1"/>
          <w:numId w:val="16"/>
        </w:numPr>
        <w:jc w:val="both"/>
        <w:rPr>
          <w:rFonts w:ascii="Calibri" w:eastAsia="Calibri" w:hAnsi="Calibri" w:cs="Calibri"/>
          <w:lang w:eastAsia="en-US"/>
        </w:rPr>
      </w:pPr>
      <w:r w:rsidRPr="00947AB7">
        <w:rPr>
          <w:rFonts w:ascii="Calibri" w:eastAsia="Calibri" w:hAnsi="Calibri" w:cs="Calibri"/>
          <w:lang w:eastAsia="en-US"/>
        </w:rPr>
        <w:t>Análisis de</w:t>
      </w:r>
      <w:r w:rsidR="00E91DF8">
        <w:rPr>
          <w:rFonts w:ascii="Calibri" w:eastAsia="Calibri" w:hAnsi="Calibri" w:cs="Calibri"/>
          <w:lang w:eastAsia="en-US"/>
        </w:rPr>
        <w:t xml:space="preserve"> la propuesta del </w:t>
      </w:r>
      <w:r w:rsidR="00800FB2">
        <w:rPr>
          <w:rFonts w:ascii="Calibri" w:eastAsia="Calibri" w:hAnsi="Calibri" w:cs="Calibri"/>
          <w:lang w:eastAsia="en-US"/>
        </w:rPr>
        <w:t>Anteproyecto</w:t>
      </w:r>
      <w:r w:rsidR="00E91DF8">
        <w:rPr>
          <w:rFonts w:ascii="Calibri" w:eastAsia="Calibri" w:hAnsi="Calibri" w:cs="Calibri"/>
          <w:lang w:eastAsia="en-US"/>
        </w:rPr>
        <w:t xml:space="preserve"> </w:t>
      </w:r>
      <w:r w:rsidRPr="00947AB7">
        <w:rPr>
          <w:rFonts w:ascii="Calibri" w:eastAsia="Calibri" w:hAnsi="Calibri" w:cs="Calibri"/>
          <w:lang w:eastAsia="en-US"/>
        </w:rPr>
        <w:t>l (impacto del cambio de edad mínima a 18 años).</w:t>
      </w:r>
    </w:p>
    <w:p w14:paraId="3271A25B" w14:textId="77777777" w:rsidR="00947AB7" w:rsidRPr="00947AB7" w:rsidRDefault="00947AB7" w:rsidP="00947AB7">
      <w:pPr>
        <w:pStyle w:val="NormalWeb"/>
        <w:numPr>
          <w:ilvl w:val="1"/>
          <w:numId w:val="16"/>
        </w:numPr>
        <w:jc w:val="both"/>
        <w:rPr>
          <w:rFonts w:ascii="Calibri" w:eastAsia="Calibri" w:hAnsi="Calibri" w:cs="Calibri"/>
          <w:lang w:eastAsia="en-US"/>
        </w:rPr>
      </w:pPr>
      <w:r w:rsidRPr="00947AB7">
        <w:rPr>
          <w:rFonts w:ascii="Calibri" w:eastAsia="Calibri" w:hAnsi="Calibri" w:cs="Calibri"/>
          <w:lang w:eastAsia="en-US"/>
        </w:rPr>
        <w:t>Detección de necesidades de formación para cuadros sindicales jóvenes.</w:t>
      </w:r>
    </w:p>
    <w:p w14:paraId="04C3ADD5" w14:textId="31C43A1F" w:rsidR="002A28AE" w:rsidRDefault="00947AB7" w:rsidP="00947AB7">
      <w:pPr>
        <w:pStyle w:val="NormalWeb"/>
        <w:numPr>
          <w:ilvl w:val="1"/>
          <w:numId w:val="16"/>
        </w:numPr>
        <w:jc w:val="both"/>
        <w:rPr>
          <w:rFonts w:ascii="Calibri" w:eastAsia="Calibri" w:hAnsi="Calibri" w:cs="Calibri"/>
          <w:lang w:eastAsia="en-US"/>
        </w:rPr>
      </w:pPr>
      <w:r w:rsidRPr="00947AB7">
        <w:rPr>
          <w:rFonts w:ascii="Calibri" w:eastAsia="Calibri" w:hAnsi="Calibri" w:cs="Calibri"/>
          <w:lang w:eastAsia="en-US"/>
        </w:rPr>
        <w:t>Evaluación de prácticas pasadas (deportivas/culturales) frente a nuevas demandas.</w:t>
      </w:r>
    </w:p>
    <w:p w14:paraId="31FE12DC" w14:textId="77777777" w:rsidR="00462300" w:rsidRPr="00947AB7" w:rsidRDefault="00462300" w:rsidP="00665112">
      <w:pPr>
        <w:pStyle w:val="NormalWeb"/>
        <w:ind w:left="1440"/>
        <w:jc w:val="both"/>
        <w:rPr>
          <w:rFonts w:ascii="Calibri" w:eastAsia="Calibri" w:hAnsi="Calibri" w:cs="Calibri"/>
          <w:lang w:eastAsia="en-US"/>
        </w:rPr>
      </w:pPr>
    </w:p>
    <w:p w14:paraId="6BFF1923" w14:textId="0301AB75" w:rsidR="003E4083" w:rsidRPr="0006471E" w:rsidRDefault="00947AB7" w:rsidP="003E4083">
      <w:pPr>
        <w:jc w:val="both"/>
        <w:rPr>
          <w:bCs/>
          <w:sz w:val="24"/>
          <w:szCs w:val="24"/>
        </w:rPr>
      </w:pPr>
      <w:r w:rsidRPr="00947AB7">
        <w:t xml:space="preserve">PRODUCTO 4. </w:t>
      </w:r>
      <w:r w:rsidR="003E4083">
        <w:t xml:space="preserve">Informe final del </w:t>
      </w:r>
      <w:r w:rsidR="003E4083" w:rsidRPr="003E4083">
        <w:t>Estudio sobre intereses juveniles, necesidades y participación sindical de la juventud trabajadora en los sectores Agropecuario y Azucarero de Cuba</w:t>
      </w:r>
      <w:r w:rsidR="003E4083">
        <w:t>:</w:t>
      </w:r>
    </w:p>
    <w:p w14:paraId="0E689A84" w14:textId="77777777" w:rsidR="003E4083" w:rsidRPr="00665112" w:rsidRDefault="003E4083" w:rsidP="003E4083">
      <w:pPr>
        <w:jc w:val="both"/>
        <w:rPr>
          <w:bCs/>
        </w:rPr>
      </w:pPr>
      <w:r w:rsidRPr="00665112">
        <w:rPr>
          <w:bCs/>
        </w:rPr>
        <w:lastRenderedPageBreak/>
        <w:t>El equipo consultor deberá entregar una versión final del estudio, de máximo 40 páginas (+anexos), en formato Word y PDF, que contenga al menos los siguientes contenidos:</w:t>
      </w:r>
    </w:p>
    <w:p w14:paraId="5DFC639D" w14:textId="77777777" w:rsidR="003E4083" w:rsidRPr="00665112" w:rsidRDefault="003E4083" w:rsidP="003E4083">
      <w:pPr>
        <w:pStyle w:val="Prrafodelista"/>
        <w:numPr>
          <w:ilvl w:val="0"/>
          <w:numId w:val="9"/>
        </w:numPr>
        <w:jc w:val="both"/>
        <w:rPr>
          <w:bCs/>
        </w:rPr>
      </w:pPr>
      <w:r w:rsidRPr="00665112">
        <w:rPr>
          <w:b/>
        </w:rPr>
        <w:t xml:space="preserve">Resumen ejecutivo: </w:t>
      </w:r>
      <w:r w:rsidRPr="00665112">
        <w:rPr>
          <w:bCs/>
        </w:rPr>
        <w:t>Incluirá una breve introducción, el objetivo del estudio, la metodología empleada, los principales hallazgos, conclusiones claves y recomendaciones estratégicas.</w:t>
      </w:r>
    </w:p>
    <w:p w14:paraId="36865793" w14:textId="77777777" w:rsidR="003E4083" w:rsidRPr="00665112" w:rsidRDefault="003E4083" w:rsidP="003E4083">
      <w:pPr>
        <w:pStyle w:val="Prrafodelista"/>
        <w:numPr>
          <w:ilvl w:val="0"/>
          <w:numId w:val="9"/>
        </w:numPr>
        <w:jc w:val="both"/>
        <w:rPr>
          <w:bCs/>
        </w:rPr>
      </w:pPr>
      <w:r w:rsidRPr="00665112">
        <w:rPr>
          <w:b/>
        </w:rPr>
        <w:t xml:space="preserve">Introducción: </w:t>
      </w:r>
      <w:r w:rsidRPr="00665112">
        <w:rPr>
          <w:bCs/>
        </w:rPr>
        <w:t>En este apartado se detallarán el contexto y la justificación del estudio (en el marco del Convenio AGRO CRECE), objetivos generales y específicos del estudio, alcance y delimitación del mismo.</w:t>
      </w:r>
    </w:p>
    <w:p w14:paraId="5ADA7E90" w14:textId="77777777" w:rsidR="003E4083" w:rsidRPr="00665112" w:rsidRDefault="003E4083" w:rsidP="003E4083">
      <w:pPr>
        <w:pStyle w:val="Prrafodelista"/>
        <w:numPr>
          <w:ilvl w:val="0"/>
          <w:numId w:val="9"/>
        </w:numPr>
        <w:jc w:val="both"/>
        <w:rPr>
          <w:bCs/>
        </w:rPr>
      </w:pPr>
      <w:r w:rsidRPr="00665112">
        <w:rPr>
          <w:b/>
        </w:rPr>
        <w:t xml:space="preserve">Propósito, objetivos y metodología del estudio: </w:t>
      </w:r>
      <w:r w:rsidRPr="00665112">
        <w:rPr>
          <w:bCs/>
        </w:rPr>
        <w:t>Este apartado deberá contener una breve explicación de los objetivos del estudio y explicar el enfoque metodológico, las técnicas de recolección de datos empleados, muestra de participantes y limitaciones del estudio.</w:t>
      </w:r>
    </w:p>
    <w:p w14:paraId="0B364431" w14:textId="77777777" w:rsidR="003E4083" w:rsidRPr="00665112" w:rsidRDefault="003E4083" w:rsidP="003E4083">
      <w:pPr>
        <w:pStyle w:val="Prrafodelista"/>
        <w:numPr>
          <w:ilvl w:val="0"/>
          <w:numId w:val="9"/>
        </w:numPr>
        <w:jc w:val="both"/>
        <w:rPr>
          <w:bCs/>
        </w:rPr>
      </w:pPr>
      <w:r w:rsidRPr="00665112">
        <w:rPr>
          <w:b/>
        </w:rPr>
        <w:t>Resultados del estudio:</w:t>
      </w:r>
      <w:r w:rsidRPr="00665112">
        <w:rPr>
          <w:bCs/>
        </w:rPr>
        <w:t xml:space="preserve"> Identificación de brechas y desafíos, buenas prácticas y casos de referencia.</w:t>
      </w:r>
    </w:p>
    <w:p w14:paraId="3BE2B22A" w14:textId="77777777" w:rsidR="003E4083" w:rsidRPr="00665112" w:rsidRDefault="003E4083" w:rsidP="003E4083">
      <w:pPr>
        <w:pStyle w:val="Prrafodelista"/>
        <w:numPr>
          <w:ilvl w:val="0"/>
          <w:numId w:val="9"/>
        </w:numPr>
        <w:jc w:val="both"/>
        <w:rPr>
          <w:bCs/>
        </w:rPr>
      </w:pPr>
      <w:r w:rsidRPr="00665112">
        <w:rPr>
          <w:b/>
        </w:rPr>
        <w:t>Conclusiones generales del estudio</w:t>
      </w:r>
    </w:p>
    <w:p w14:paraId="02D9CF1A" w14:textId="77777777" w:rsidR="003E4083" w:rsidRPr="00665112" w:rsidRDefault="003E4083" w:rsidP="003E4083">
      <w:pPr>
        <w:pStyle w:val="Prrafodelista"/>
        <w:numPr>
          <w:ilvl w:val="0"/>
          <w:numId w:val="9"/>
        </w:numPr>
        <w:jc w:val="both"/>
        <w:rPr>
          <w:bCs/>
        </w:rPr>
      </w:pPr>
      <w:r w:rsidRPr="00665112">
        <w:rPr>
          <w:b/>
        </w:rPr>
        <w:t>Recomendaciones:</w:t>
      </w:r>
    </w:p>
    <w:p w14:paraId="27269DA9" w14:textId="77777777" w:rsidR="003E4083" w:rsidRPr="003E4083" w:rsidRDefault="003E4083" w:rsidP="00665112">
      <w:pPr>
        <w:pStyle w:val="Prrafodelista"/>
        <w:numPr>
          <w:ilvl w:val="0"/>
          <w:numId w:val="11"/>
        </w:numPr>
        <w:jc w:val="both"/>
        <w:rPr>
          <w:bCs/>
        </w:rPr>
      </w:pPr>
      <w:r w:rsidRPr="003E4083">
        <w:rPr>
          <w:bCs/>
        </w:rPr>
        <w:t>Para el fortalecimiento de la participación juvenil</w:t>
      </w:r>
    </w:p>
    <w:p w14:paraId="0F7B3629" w14:textId="77777777" w:rsidR="003E4083" w:rsidRPr="003E4083" w:rsidRDefault="003E4083" w:rsidP="00665112">
      <w:pPr>
        <w:pStyle w:val="Prrafodelista"/>
        <w:numPr>
          <w:ilvl w:val="0"/>
          <w:numId w:val="11"/>
        </w:numPr>
        <w:jc w:val="both"/>
        <w:rPr>
          <w:bCs/>
        </w:rPr>
      </w:pPr>
      <w:r w:rsidRPr="003E4083">
        <w:rPr>
          <w:bCs/>
        </w:rPr>
        <w:t>Para la incorporación de mujeres</w:t>
      </w:r>
    </w:p>
    <w:p w14:paraId="318A64BE" w14:textId="77777777" w:rsidR="003E4083" w:rsidRDefault="003E4083" w:rsidP="003E4083">
      <w:pPr>
        <w:pStyle w:val="Prrafodelista"/>
        <w:numPr>
          <w:ilvl w:val="0"/>
          <w:numId w:val="11"/>
        </w:numPr>
        <w:jc w:val="both"/>
        <w:rPr>
          <w:bCs/>
        </w:rPr>
      </w:pPr>
      <w:r w:rsidRPr="003E4083">
        <w:rPr>
          <w:bCs/>
        </w:rPr>
        <w:t>Para procesos formativos futuros (sin diseñarlos en detalle)</w:t>
      </w:r>
    </w:p>
    <w:p w14:paraId="63E37FAD" w14:textId="01443AA4" w:rsidR="003E4083" w:rsidRPr="00665112" w:rsidRDefault="003E4083" w:rsidP="003E4083">
      <w:pPr>
        <w:pStyle w:val="Prrafodelista"/>
        <w:numPr>
          <w:ilvl w:val="0"/>
          <w:numId w:val="9"/>
        </w:numPr>
        <w:jc w:val="both"/>
        <w:rPr>
          <w:bCs/>
        </w:rPr>
      </w:pPr>
      <w:r w:rsidRPr="00665112">
        <w:rPr>
          <w:b/>
        </w:rPr>
        <w:t xml:space="preserve">Anexos: </w:t>
      </w:r>
      <w:r w:rsidRPr="00665112">
        <w:rPr>
          <w:bCs/>
        </w:rPr>
        <w:t>Lista de actores consultados (nombre, entidad, fecha de consulta, correo electrónico y teléfono de contacto).</w:t>
      </w:r>
    </w:p>
    <w:p w14:paraId="29A5FB85" w14:textId="77777777" w:rsidR="003E4083" w:rsidRPr="00665112" w:rsidRDefault="003E4083" w:rsidP="003E4083">
      <w:pPr>
        <w:pStyle w:val="Prrafodelista"/>
        <w:numPr>
          <w:ilvl w:val="0"/>
          <w:numId w:val="11"/>
        </w:numPr>
        <w:jc w:val="both"/>
        <w:rPr>
          <w:bCs/>
        </w:rPr>
      </w:pPr>
      <w:r w:rsidRPr="00665112">
        <w:rPr>
          <w:bCs/>
        </w:rPr>
        <w:t xml:space="preserve">Guía de entrevistas y encuestas realizadas. </w:t>
      </w:r>
    </w:p>
    <w:p w14:paraId="5FAEF7D4" w14:textId="6B307AC7" w:rsidR="003E4083" w:rsidRPr="00665112" w:rsidRDefault="003E4083" w:rsidP="003E4083">
      <w:pPr>
        <w:pStyle w:val="Prrafodelista"/>
        <w:numPr>
          <w:ilvl w:val="0"/>
          <w:numId w:val="11"/>
        </w:numPr>
        <w:jc w:val="both"/>
        <w:rPr>
          <w:bCs/>
        </w:rPr>
      </w:pPr>
      <w:r w:rsidRPr="00665112">
        <w:rPr>
          <w:bCs/>
        </w:rPr>
        <w:t xml:space="preserve">Listado con la bibliografía utilizada y la normativa relevante para </w:t>
      </w:r>
      <w:r>
        <w:rPr>
          <w:bCs/>
        </w:rPr>
        <w:t>el estudio.</w:t>
      </w:r>
    </w:p>
    <w:p w14:paraId="56666A0A" w14:textId="77777777" w:rsidR="003E4083" w:rsidRPr="00665112" w:rsidRDefault="003E4083" w:rsidP="003E4083">
      <w:pPr>
        <w:pStyle w:val="Prrafodelista"/>
        <w:numPr>
          <w:ilvl w:val="0"/>
          <w:numId w:val="11"/>
        </w:numPr>
        <w:jc w:val="both"/>
        <w:rPr>
          <w:bCs/>
        </w:rPr>
      </w:pPr>
      <w:r w:rsidRPr="00665112">
        <w:rPr>
          <w:bCs/>
        </w:rPr>
        <w:t>Glosario.</w:t>
      </w:r>
    </w:p>
    <w:p w14:paraId="268AF0F7" w14:textId="3E275E32" w:rsidR="00947AB7" w:rsidRPr="00947AB7" w:rsidRDefault="00947AB7" w:rsidP="00947AB7">
      <w:pPr>
        <w:pStyle w:val="NormalWeb"/>
        <w:numPr>
          <w:ilvl w:val="0"/>
          <w:numId w:val="17"/>
        </w:numPr>
        <w:jc w:val="both"/>
        <w:rPr>
          <w:rFonts w:ascii="Calibri" w:eastAsia="Calibri" w:hAnsi="Calibri" w:cs="Calibri"/>
          <w:lang w:eastAsia="en-US"/>
        </w:rPr>
      </w:pPr>
      <w:r w:rsidRPr="00947AB7">
        <w:rPr>
          <w:rFonts w:ascii="Calibri" w:eastAsia="Calibri" w:hAnsi="Calibri" w:cs="Calibri"/>
          <w:lang w:eastAsia="en-US"/>
        </w:rPr>
        <w:t xml:space="preserve">PRODUCTO 5. Presentación y </w:t>
      </w:r>
      <w:proofErr w:type="spellStart"/>
      <w:r w:rsidRPr="00947AB7">
        <w:rPr>
          <w:rFonts w:ascii="Calibri" w:eastAsia="Calibri" w:hAnsi="Calibri" w:cs="Calibri"/>
          <w:lang w:eastAsia="en-US"/>
        </w:rPr>
        <w:t>Toolkit</w:t>
      </w:r>
      <w:proofErr w:type="spellEnd"/>
      <w:r w:rsidRPr="00947AB7">
        <w:rPr>
          <w:rFonts w:ascii="Calibri" w:eastAsia="Calibri" w:hAnsi="Calibri" w:cs="Calibri"/>
          <w:lang w:eastAsia="en-US"/>
        </w:rPr>
        <w:t xml:space="preserve">: </w:t>
      </w:r>
      <w:r w:rsidR="003E4083">
        <w:rPr>
          <w:rFonts w:ascii="Calibri" w:eastAsia="Calibri" w:hAnsi="Calibri" w:cs="Calibri"/>
          <w:lang w:eastAsia="en-US"/>
        </w:rPr>
        <w:t>Presentación de resultados y conclusiones clave ante actores clave y validación participativa del informe.</w:t>
      </w:r>
    </w:p>
    <w:p w14:paraId="4726C4CD" w14:textId="77777777" w:rsidR="00947AB7" w:rsidRPr="00FC7F44" w:rsidRDefault="00947AB7" w:rsidP="00947AB7">
      <w:pPr>
        <w:pStyle w:val="Ttulo2"/>
        <w:numPr>
          <w:ilvl w:val="1"/>
          <w:numId w:val="1"/>
        </w:numPr>
        <w:rPr>
          <w:bCs/>
          <w:sz w:val="24"/>
          <w:szCs w:val="24"/>
        </w:rPr>
      </w:pPr>
      <w:bookmarkStart w:id="7" w:name="_Toc218528199"/>
      <w:r w:rsidRPr="0006471E">
        <w:rPr>
          <w:bCs/>
          <w:color w:val="0A893C"/>
          <w:sz w:val="24"/>
          <w:szCs w:val="24"/>
        </w:rPr>
        <w:t>Metodología</w:t>
      </w:r>
      <w:bookmarkEnd w:id="7"/>
    </w:p>
    <w:p w14:paraId="3558BFB8" w14:textId="77777777" w:rsidR="00947AB7" w:rsidRPr="00947AB7" w:rsidRDefault="00947AB7" w:rsidP="00947AB7">
      <w:pPr>
        <w:pStyle w:val="NormalWeb"/>
        <w:jc w:val="both"/>
        <w:rPr>
          <w:rFonts w:ascii="Calibri" w:eastAsia="Calibri" w:hAnsi="Calibri" w:cs="Calibri"/>
          <w:lang w:eastAsia="en-US"/>
        </w:rPr>
      </w:pPr>
      <w:r w:rsidRPr="00947AB7">
        <w:rPr>
          <w:rFonts w:ascii="Calibri" w:eastAsia="Calibri" w:hAnsi="Calibri" w:cs="Calibri"/>
          <w:lang w:eastAsia="en-US"/>
        </w:rPr>
        <w:t>Para realizar el estudio, se propone un enfoque mixto (cuantitativo-cualitativo) que permita triangular los datos sobre la brecha de sindicalización (especialmente en el sector privado) con el análisis de las causas subjetivas de la desafección política juvenil.</w:t>
      </w:r>
    </w:p>
    <w:p w14:paraId="28BFC81E" w14:textId="77777777" w:rsidR="00947AB7" w:rsidRPr="00947AB7" w:rsidRDefault="00947AB7" w:rsidP="00947AB7">
      <w:pPr>
        <w:pStyle w:val="NormalWeb"/>
        <w:jc w:val="both"/>
        <w:rPr>
          <w:rFonts w:ascii="Calibri" w:eastAsia="Calibri" w:hAnsi="Calibri" w:cs="Calibri"/>
          <w:lang w:eastAsia="en-US"/>
        </w:rPr>
      </w:pPr>
      <w:r w:rsidRPr="00947AB7">
        <w:rPr>
          <w:rFonts w:ascii="Calibri" w:eastAsia="Calibri" w:hAnsi="Calibri" w:cs="Calibri"/>
          <w:lang w:eastAsia="en-US"/>
        </w:rPr>
        <w:t>Técnicas de recopilación de información:</w:t>
      </w:r>
    </w:p>
    <w:p w14:paraId="606CEB4E" w14:textId="248CBA80" w:rsidR="00947AB7" w:rsidRPr="00947AB7" w:rsidRDefault="00947AB7" w:rsidP="00947AB7">
      <w:pPr>
        <w:pStyle w:val="NormalWeb"/>
        <w:numPr>
          <w:ilvl w:val="0"/>
          <w:numId w:val="18"/>
        </w:numPr>
        <w:jc w:val="both"/>
        <w:rPr>
          <w:rFonts w:ascii="Calibri" w:eastAsia="Calibri" w:hAnsi="Calibri" w:cs="Calibri"/>
          <w:lang w:eastAsia="en-US"/>
        </w:rPr>
      </w:pPr>
      <w:r w:rsidRPr="00947AB7">
        <w:rPr>
          <w:rFonts w:ascii="Calibri" w:eastAsia="Calibri" w:hAnsi="Calibri" w:cs="Calibri"/>
          <w:lang w:eastAsia="en-US"/>
        </w:rPr>
        <w:t xml:space="preserve">Revisión documental: Análisis de fuentes secundarias, incluyendo el </w:t>
      </w:r>
      <w:r w:rsidR="00800FB2">
        <w:rPr>
          <w:rFonts w:ascii="Calibri" w:eastAsia="Calibri" w:hAnsi="Calibri" w:cs="Calibri"/>
          <w:lang w:eastAsia="en-US"/>
        </w:rPr>
        <w:t>Anteproyecto</w:t>
      </w:r>
      <w:r w:rsidR="00365987">
        <w:rPr>
          <w:rFonts w:ascii="Calibri" w:eastAsia="Calibri" w:hAnsi="Calibri" w:cs="Calibri"/>
          <w:lang w:eastAsia="en-US"/>
        </w:rPr>
        <w:t xml:space="preserve"> de</w:t>
      </w:r>
      <w:r w:rsidRPr="00947AB7">
        <w:rPr>
          <w:rFonts w:ascii="Calibri" w:eastAsia="Calibri" w:hAnsi="Calibri" w:cs="Calibri"/>
          <w:lang w:eastAsia="en-US"/>
        </w:rPr>
        <w:t xml:space="preserve"> Código de Trabajo (cambio de edad laboral a 18 años), bases de datos del CIS/INE, el Pacto Iberoamericano de Juventud y registros internos de la CTC.</w:t>
      </w:r>
    </w:p>
    <w:p w14:paraId="4D8C0952" w14:textId="77777777" w:rsidR="00947AB7" w:rsidRPr="00947AB7" w:rsidRDefault="00947AB7" w:rsidP="00947AB7">
      <w:pPr>
        <w:pStyle w:val="NormalWeb"/>
        <w:numPr>
          <w:ilvl w:val="0"/>
          <w:numId w:val="18"/>
        </w:numPr>
        <w:jc w:val="both"/>
        <w:rPr>
          <w:rFonts w:ascii="Calibri" w:eastAsia="Calibri" w:hAnsi="Calibri" w:cs="Calibri"/>
          <w:lang w:eastAsia="en-US"/>
        </w:rPr>
      </w:pPr>
      <w:r w:rsidRPr="00947AB7">
        <w:rPr>
          <w:rFonts w:ascii="Calibri" w:eastAsia="Calibri" w:hAnsi="Calibri" w:cs="Calibri"/>
          <w:lang w:eastAsia="en-US"/>
        </w:rPr>
        <w:t>Encuesta estructurada estandarizada: Dirigida a población joven trabajadora para medir:</w:t>
      </w:r>
    </w:p>
    <w:p w14:paraId="104E5D8B" w14:textId="6C28412F" w:rsidR="00947AB7" w:rsidRPr="00947AB7" w:rsidRDefault="00947AB7" w:rsidP="00947AB7">
      <w:pPr>
        <w:pStyle w:val="NormalWeb"/>
        <w:numPr>
          <w:ilvl w:val="1"/>
          <w:numId w:val="18"/>
        </w:numPr>
        <w:jc w:val="both"/>
        <w:rPr>
          <w:rFonts w:ascii="Calibri" w:eastAsia="Calibri" w:hAnsi="Calibri" w:cs="Calibri"/>
          <w:lang w:eastAsia="en-US"/>
        </w:rPr>
      </w:pPr>
      <w:r w:rsidRPr="00947AB7">
        <w:rPr>
          <w:rFonts w:ascii="Calibri" w:eastAsia="Calibri" w:hAnsi="Calibri" w:cs="Calibri"/>
          <w:lang w:eastAsia="en-US"/>
        </w:rPr>
        <w:t>Correlación entre precariedad material (</w:t>
      </w:r>
      <w:r w:rsidR="00365987">
        <w:rPr>
          <w:rFonts w:ascii="Calibri" w:eastAsia="Calibri" w:hAnsi="Calibri" w:cs="Calibri"/>
          <w:lang w:eastAsia="en-US"/>
        </w:rPr>
        <w:t xml:space="preserve">necesidades básicas, </w:t>
      </w:r>
      <w:r w:rsidRPr="00947AB7">
        <w:rPr>
          <w:rFonts w:ascii="Calibri" w:eastAsia="Calibri" w:hAnsi="Calibri" w:cs="Calibri"/>
          <w:lang w:eastAsia="en-US"/>
        </w:rPr>
        <w:t>vivienda/salario</w:t>
      </w:r>
      <w:r w:rsidR="00365987">
        <w:rPr>
          <w:rFonts w:ascii="Calibri" w:eastAsia="Calibri" w:hAnsi="Calibri" w:cs="Calibri"/>
          <w:lang w:eastAsia="en-US"/>
        </w:rPr>
        <w:t xml:space="preserve"> entre otras</w:t>
      </w:r>
      <w:r w:rsidRPr="00947AB7">
        <w:rPr>
          <w:rFonts w:ascii="Calibri" w:eastAsia="Calibri" w:hAnsi="Calibri" w:cs="Calibri"/>
          <w:lang w:eastAsia="en-US"/>
        </w:rPr>
        <w:t>) y desafección política.</w:t>
      </w:r>
    </w:p>
    <w:p w14:paraId="29674D4D" w14:textId="77777777" w:rsidR="00947AB7" w:rsidRPr="00947AB7" w:rsidRDefault="00947AB7" w:rsidP="00947AB7">
      <w:pPr>
        <w:pStyle w:val="NormalWeb"/>
        <w:numPr>
          <w:ilvl w:val="1"/>
          <w:numId w:val="18"/>
        </w:numPr>
        <w:jc w:val="both"/>
        <w:rPr>
          <w:rFonts w:ascii="Calibri" w:eastAsia="Calibri" w:hAnsi="Calibri" w:cs="Calibri"/>
          <w:lang w:eastAsia="en-US"/>
        </w:rPr>
      </w:pPr>
      <w:r w:rsidRPr="00947AB7">
        <w:rPr>
          <w:rFonts w:ascii="Calibri" w:eastAsia="Calibri" w:hAnsi="Calibri" w:cs="Calibri"/>
          <w:lang w:eastAsia="en-US"/>
        </w:rPr>
        <w:t>Nivel de confianza en las instituciones y el sindicato.</w:t>
      </w:r>
    </w:p>
    <w:p w14:paraId="7B0D5876" w14:textId="70867B6E" w:rsidR="00947AB7" w:rsidRPr="00947AB7" w:rsidRDefault="00947AB7" w:rsidP="00947AB7">
      <w:pPr>
        <w:pStyle w:val="NormalWeb"/>
        <w:numPr>
          <w:ilvl w:val="0"/>
          <w:numId w:val="18"/>
        </w:numPr>
        <w:jc w:val="both"/>
        <w:rPr>
          <w:rFonts w:ascii="Calibri" w:eastAsia="Calibri" w:hAnsi="Calibri" w:cs="Calibri"/>
          <w:lang w:eastAsia="en-US"/>
        </w:rPr>
      </w:pPr>
      <w:r w:rsidRPr="00947AB7">
        <w:rPr>
          <w:rFonts w:ascii="Calibri" w:eastAsia="Calibri" w:hAnsi="Calibri" w:cs="Calibri"/>
          <w:lang w:eastAsia="en-US"/>
        </w:rPr>
        <w:t>Instrumentos validados para medición de valores y carga: Herramientas para medir la</w:t>
      </w:r>
      <w:r w:rsidR="00365987">
        <w:rPr>
          <w:rFonts w:ascii="Calibri" w:eastAsia="Calibri" w:hAnsi="Calibri" w:cs="Calibri"/>
          <w:lang w:eastAsia="en-US"/>
        </w:rPr>
        <w:t>s</w:t>
      </w:r>
      <w:r w:rsidRPr="00947AB7">
        <w:rPr>
          <w:rFonts w:ascii="Calibri" w:eastAsia="Calibri" w:hAnsi="Calibri" w:cs="Calibri"/>
          <w:lang w:eastAsia="en-US"/>
        </w:rPr>
        <w:t xml:space="preserve"> brecha</w:t>
      </w:r>
      <w:r w:rsidR="00365987">
        <w:rPr>
          <w:rFonts w:ascii="Calibri" w:eastAsia="Calibri" w:hAnsi="Calibri" w:cs="Calibri"/>
          <w:lang w:eastAsia="en-US"/>
        </w:rPr>
        <w:t>s</w:t>
      </w:r>
      <w:r w:rsidRPr="00947AB7">
        <w:rPr>
          <w:rFonts w:ascii="Calibri" w:eastAsia="Calibri" w:hAnsi="Calibri" w:cs="Calibri"/>
          <w:lang w:eastAsia="en-US"/>
        </w:rPr>
        <w:t xml:space="preserve"> de género </w:t>
      </w:r>
      <w:r w:rsidR="00800FB2">
        <w:rPr>
          <w:rFonts w:ascii="Calibri" w:eastAsia="Calibri" w:hAnsi="Calibri" w:cs="Calibri"/>
          <w:lang w:eastAsia="en-US"/>
        </w:rPr>
        <w:t xml:space="preserve">para </w:t>
      </w:r>
      <w:r w:rsidR="00800FB2" w:rsidRPr="00947AB7">
        <w:rPr>
          <w:rFonts w:ascii="Calibri" w:eastAsia="Calibri" w:hAnsi="Calibri" w:cs="Calibri"/>
          <w:lang w:eastAsia="en-US"/>
        </w:rPr>
        <w:t>la</w:t>
      </w:r>
      <w:r w:rsidR="00365987">
        <w:rPr>
          <w:rFonts w:ascii="Calibri" w:eastAsia="Calibri" w:hAnsi="Calibri" w:cs="Calibri"/>
          <w:lang w:eastAsia="en-US"/>
        </w:rPr>
        <w:t xml:space="preserve"> incorporación de la población joven a los </w:t>
      </w:r>
      <w:r w:rsidR="00365987">
        <w:rPr>
          <w:rFonts w:ascii="Calibri" w:eastAsia="Calibri" w:hAnsi="Calibri" w:cs="Calibri"/>
          <w:lang w:eastAsia="en-US"/>
        </w:rPr>
        <w:lastRenderedPageBreak/>
        <w:t>sectores agroindustriales y azucareros</w:t>
      </w:r>
      <w:r w:rsidRPr="00947AB7">
        <w:rPr>
          <w:rFonts w:ascii="Calibri" w:eastAsia="Calibri" w:hAnsi="Calibri" w:cs="Calibri"/>
          <w:lang w:eastAsia="en-US"/>
        </w:rPr>
        <w:t xml:space="preserve"> y la </w:t>
      </w:r>
      <w:proofErr w:type="gramStart"/>
      <w:r w:rsidR="00365987">
        <w:rPr>
          <w:rFonts w:ascii="Calibri" w:eastAsia="Calibri" w:hAnsi="Calibri" w:cs="Calibri"/>
          <w:lang w:eastAsia="en-US"/>
        </w:rPr>
        <w:t xml:space="preserve">representación </w:t>
      </w:r>
      <w:r w:rsidRPr="00947AB7">
        <w:rPr>
          <w:rFonts w:ascii="Calibri" w:eastAsia="Calibri" w:hAnsi="Calibri" w:cs="Calibri"/>
          <w:lang w:eastAsia="en-US"/>
        </w:rPr>
        <w:t xml:space="preserve"> de</w:t>
      </w:r>
      <w:proofErr w:type="gramEnd"/>
      <w:r w:rsidRPr="00947AB7">
        <w:rPr>
          <w:rFonts w:ascii="Calibri" w:eastAsia="Calibri" w:hAnsi="Calibri" w:cs="Calibri"/>
          <w:lang w:eastAsia="en-US"/>
        </w:rPr>
        <w:t xml:space="preserve"> "clase social" frente a</w:t>
      </w:r>
      <w:r w:rsidR="00365987">
        <w:rPr>
          <w:rFonts w:ascii="Calibri" w:eastAsia="Calibri" w:hAnsi="Calibri" w:cs="Calibri"/>
          <w:lang w:eastAsia="en-US"/>
        </w:rPr>
        <w:t>l</w:t>
      </w:r>
      <w:r w:rsidRPr="00947AB7">
        <w:rPr>
          <w:rFonts w:ascii="Calibri" w:eastAsia="Calibri" w:hAnsi="Calibri" w:cs="Calibri"/>
          <w:lang w:eastAsia="en-US"/>
        </w:rPr>
        <w:t xml:space="preserve"> </w:t>
      </w:r>
      <w:proofErr w:type="gramStart"/>
      <w:r w:rsidRPr="00947AB7">
        <w:rPr>
          <w:rFonts w:ascii="Calibri" w:eastAsia="Calibri" w:hAnsi="Calibri" w:cs="Calibri"/>
          <w:lang w:eastAsia="en-US"/>
        </w:rPr>
        <w:t>discurso</w:t>
      </w:r>
      <w:r w:rsidR="00365987">
        <w:rPr>
          <w:rFonts w:ascii="Calibri" w:eastAsia="Calibri" w:hAnsi="Calibri" w:cs="Calibri"/>
          <w:lang w:eastAsia="en-US"/>
        </w:rPr>
        <w:t xml:space="preserve"> </w:t>
      </w:r>
      <w:r w:rsidRPr="00947AB7">
        <w:rPr>
          <w:rFonts w:ascii="Calibri" w:eastAsia="Calibri" w:hAnsi="Calibri" w:cs="Calibri"/>
          <w:lang w:eastAsia="en-US"/>
        </w:rPr>
        <w:t xml:space="preserve"> de</w:t>
      </w:r>
      <w:proofErr w:type="gramEnd"/>
      <w:r w:rsidRPr="00947AB7">
        <w:rPr>
          <w:rFonts w:ascii="Calibri" w:eastAsia="Calibri" w:hAnsi="Calibri" w:cs="Calibri"/>
          <w:lang w:eastAsia="en-US"/>
        </w:rPr>
        <w:t xml:space="preserve"> </w:t>
      </w:r>
      <w:r w:rsidR="00365987">
        <w:rPr>
          <w:rFonts w:ascii="Calibri" w:eastAsia="Calibri" w:hAnsi="Calibri" w:cs="Calibri"/>
          <w:lang w:eastAsia="en-US"/>
        </w:rPr>
        <w:t>las organizaciones políticas y sindicales</w:t>
      </w:r>
      <w:r w:rsidRPr="00947AB7">
        <w:rPr>
          <w:rFonts w:ascii="Calibri" w:eastAsia="Calibri" w:hAnsi="Calibri" w:cs="Calibri"/>
          <w:lang w:eastAsia="en-US"/>
        </w:rPr>
        <w:t>.</w:t>
      </w:r>
    </w:p>
    <w:p w14:paraId="4A07B0BC" w14:textId="556C79E2" w:rsidR="00947AB7" w:rsidRPr="00947AB7" w:rsidRDefault="00947AB7" w:rsidP="00947AB7">
      <w:pPr>
        <w:pStyle w:val="NormalWeb"/>
        <w:numPr>
          <w:ilvl w:val="0"/>
          <w:numId w:val="18"/>
        </w:numPr>
        <w:jc w:val="both"/>
        <w:rPr>
          <w:rFonts w:ascii="Calibri" w:eastAsia="Calibri" w:hAnsi="Calibri" w:cs="Calibri"/>
          <w:lang w:eastAsia="en-US"/>
        </w:rPr>
      </w:pPr>
      <w:r w:rsidRPr="00947AB7">
        <w:rPr>
          <w:rFonts w:ascii="Calibri" w:eastAsia="Calibri" w:hAnsi="Calibri" w:cs="Calibri"/>
          <w:lang w:eastAsia="en-US"/>
        </w:rPr>
        <w:t xml:space="preserve">Grupos de discusión: Enfocados en jóvenes del sector público y privado (donde la sindicalización ronda el 25%) para analizar barreras de entrada, </w:t>
      </w:r>
      <w:r w:rsidR="00C51682">
        <w:rPr>
          <w:rFonts w:ascii="Calibri" w:eastAsia="Calibri" w:hAnsi="Calibri" w:cs="Calibri"/>
          <w:lang w:eastAsia="en-US"/>
        </w:rPr>
        <w:t xml:space="preserve">discriminaciones por razones de género, </w:t>
      </w:r>
      <w:r w:rsidRPr="00947AB7">
        <w:rPr>
          <w:rFonts w:ascii="Calibri" w:eastAsia="Calibri" w:hAnsi="Calibri" w:cs="Calibri"/>
          <w:lang w:eastAsia="en-US"/>
        </w:rPr>
        <w:t>lenguajes y expectativas.</w:t>
      </w:r>
    </w:p>
    <w:p w14:paraId="2413FE88" w14:textId="77777777" w:rsidR="00947AB7" w:rsidRPr="00947AB7" w:rsidRDefault="00947AB7" w:rsidP="00947AB7">
      <w:pPr>
        <w:pStyle w:val="NormalWeb"/>
        <w:numPr>
          <w:ilvl w:val="0"/>
          <w:numId w:val="18"/>
        </w:numPr>
        <w:jc w:val="both"/>
        <w:rPr>
          <w:rFonts w:ascii="Calibri" w:eastAsia="Calibri" w:hAnsi="Calibri" w:cs="Calibri"/>
          <w:lang w:eastAsia="en-US"/>
        </w:rPr>
      </w:pPr>
      <w:r w:rsidRPr="00947AB7">
        <w:rPr>
          <w:rFonts w:ascii="Calibri" w:eastAsia="Calibri" w:hAnsi="Calibri" w:cs="Calibri"/>
          <w:lang w:eastAsia="en-US"/>
        </w:rPr>
        <w:t>Entrevistas semiestructuradas: A actores clave: cuadros sindicales de l</w:t>
      </w:r>
      <w:r w:rsidR="00980B39">
        <w:rPr>
          <w:rFonts w:ascii="Calibri" w:eastAsia="Calibri" w:hAnsi="Calibri" w:cs="Calibri"/>
          <w:lang w:eastAsia="en-US"/>
        </w:rPr>
        <w:t xml:space="preserve">a CTC </w:t>
      </w:r>
      <w:r w:rsidRPr="00947AB7">
        <w:rPr>
          <w:rFonts w:ascii="Calibri" w:eastAsia="Calibri" w:hAnsi="Calibri" w:cs="Calibri"/>
          <w:lang w:eastAsia="en-US"/>
        </w:rPr>
        <w:t>y expertos en el sector agropecuario y azucarero.</w:t>
      </w:r>
    </w:p>
    <w:p w14:paraId="2E185FE7" w14:textId="77777777" w:rsidR="00947AB7" w:rsidRPr="00947AB7" w:rsidRDefault="00947AB7" w:rsidP="00947AB7">
      <w:pPr>
        <w:pStyle w:val="NormalWeb"/>
        <w:numPr>
          <w:ilvl w:val="0"/>
          <w:numId w:val="18"/>
        </w:numPr>
        <w:jc w:val="both"/>
        <w:rPr>
          <w:rFonts w:ascii="Calibri" w:eastAsia="Calibri" w:hAnsi="Calibri" w:cs="Calibri"/>
          <w:lang w:eastAsia="en-US"/>
        </w:rPr>
      </w:pPr>
      <w:r w:rsidRPr="00947AB7">
        <w:rPr>
          <w:rFonts w:ascii="Calibri" w:eastAsia="Calibri" w:hAnsi="Calibri" w:cs="Calibri"/>
          <w:lang w:eastAsia="en-US"/>
        </w:rPr>
        <w:t>Auditoría de prácticas y comunicación: Observación directa de festivales, actividades deportivas y culturales actuales para evaluar su capacidad de convocatoria.</w:t>
      </w:r>
    </w:p>
    <w:p w14:paraId="7823F91B" w14:textId="77777777" w:rsidR="00947AB7" w:rsidRPr="00947AB7" w:rsidRDefault="00947AB7" w:rsidP="00947AB7">
      <w:pPr>
        <w:pStyle w:val="NormalWeb"/>
        <w:numPr>
          <w:ilvl w:val="0"/>
          <w:numId w:val="18"/>
        </w:numPr>
        <w:jc w:val="both"/>
        <w:rPr>
          <w:rFonts w:ascii="Calibri" w:eastAsia="Calibri" w:hAnsi="Calibri" w:cs="Calibri"/>
          <w:lang w:eastAsia="en-US"/>
        </w:rPr>
      </w:pPr>
      <w:r w:rsidRPr="00947AB7">
        <w:rPr>
          <w:rFonts w:ascii="Calibri" w:eastAsia="Calibri" w:hAnsi="Calibri" w:cs="Calibri"/>
          <w:lang w:eastAsia="en-US"/>
        </w:rPr>
        <w:t>Mapeo Comunitario: Evaluación del potencial de acciones sociales (comidas populares, consultas) en los barrios de las provincias seleccionadas.</w:t>
      </w:r>
    </w:p>
    <w:p w14:paraId="171878FF" w14:textId="77777777" w:rsidR="00947AB7" w:rsidRPr="003E7736" w:rsidRDefault="00947AB7" w:rsidP="00947AB7">
      <w:pPr>
        <w:pStyle w:val="Prrafodelista"/>
        <w:jc w:val="both"/>
        <w:rPr>
          <w:sz w:val="24"/>
          <w:szCs w:val="24"/>
        </w:rPr>
      </w:pPr>
    </w:p>
    <w:p w14:paraId="20E68F9A" w14:textId="77777777" w:rsidR="00947AB7" w:rsidRPr="003E7736" w:rsidRDefault="00947AB7" w:rsidP="00947AB7">
      <w:pPr>
        <w:pStyle w:val="Prrafodelista"/>
        <w:numPr>
          <w:ilvl w:val="1"/>
          <w:numId w:val="1"/>
        </w:numPr>
        <w:jc w:val="both"/>
        <w:rPr>
          <w:rFonts w:ascii="Calibri Light" w:eastAsia="Calibri Light" w:hAnsi="Calibri Light" w:cs="Calibri Light"/>
          <w:bCs/>
          <w:color w:val="0A893C"/>
          <w:sz w:val="24"/>
          <w:szCs w:val="24"/>
        </w:rPr>
      </w:pPr>
      <w:r w:rsidRPr="003E7736">
        <w:rPr>
          <w:rFonts w:ascii="Calibri Light" w:eastAsia="Calibri Light" w:hAnsi="Calibri Light" w:cs="Calibri Light"/>
          <w:bCs/>
          <w:color w:val="0A893C"/>
          <w:sz w:val="24"/>
          <w:szCs w:val="24"/>
        </w:rPr>
        <w:t xml:space="preserve">Otros requerimientos </w:t>
      </w:r>
    </w:p>
    <w:p w14:paraId="481FCCEE" w14:textId="77777777" w:rsidR="00757C7B" w:rsidRPr="00757C7B" w:rsidRDefault="00757C7B" w:rsidP="00757C7B">
      <w:pPr>
        <w:pStyle w:val="NormalWeb"/>
        <w:jc w:val="both"/>
        <w:rPr>
          <w:rFonts w:ascii="Calibri" w:eastAsia="Calibri" w:hAnsi="Calibri" w:cs="Calibri"/>
          <w:lang w:eastAsia="en-US"/>
        </w:rPr>
      </w:pPr>
      <w:bookmarkStart w:id="8" w:name="_Toc218528200"/>
      <w:r w:rsidRPr="00757C7B">
        <w:rPr>
          <w:rFonts w:ascii="Calibri" w:eastAsia="Calibri" w:hAnsi="Calibri" w:cs="Calibri"/>
          <w:lang w:eastAsia="en-US"/>
        </w:rPr>
        <w:t>Para la presente asistencia técnica, el equipo consultor deberá garantizar:</w:t>
      </w:r>
    </w:p>
    <w:p w14:paraId="070592F7" w14:textId="77777777" w:rsidR="00757C7B" w:rsidRPr="00757C7B" w:rsidRDefault="00757C7B" w:rsidP="00757C7B">
      <w:pPr>
        <w:pStyle w:val="NormalWeb"/>
        <w:jc w:val="both"/>
        <w:rPr>
          <w:rFonts w:ascii="Calibri" w:eastAsia="Calibri" w:hAnsi="Calibri" w:cs="Calibri"/>
          <w:lang w:eastAsia="en-US"/>
        </w:rPr>
      </w:pPr>
      <w:r w:rsidRPr="00757C7B">
        <w:rPr>
          <w:rFonts w:ascii="Calibri" w:eastAsia="Calibri" w:hAnsi="Calibri" w:cs="Calibri"/>
          <w:lang w:eastAsia="en-US"/>
        </w:rPr>
        <w:t>Co-creación con el Convenio: Se requiere un trabajo conjunto con el equipo técnico para que el estudio sea útil en la toma de decisiones políticas y sindicales inmediatas.</w:t>
      </w:r>
    </w:p>
    <w:p w14:paraId="7BE3D2A9" w14:textId="77777777" w:rsidR="00757C7B" w:rsidRPr="00757C7B" w:rsidRDefault="00757C7B" w:rsidP="00757C7B">
      <w:pPr>
        <w:pStyle w:val="NormalWeb"/>
        <w:jc w:val="both"/>
        <w:rPr>
          <w:rFonts w:ascii="Calibri" w:eastAsia="Calibri" w:hAnsi="Calibri" w:cs="Calibri"/>
          <w:lang w:eastAsia="en-US"/>
        </w:rPr>
      </w:pPr>
      <w:r w:rsidRPr="00757C7B">
        <w:rPr>
          <w:rFonts w:ascii="Calibri" w:eastAsia="Calibri" w:hAnsi="Calibri" w:cs="Calibri"/>
          <w:lang w:eastAsia="en-US"/>
        </w:rPr>
        <w:t>Calidad Narrativa: El documento final no debe ser una lista aislada de datos. Debe presentar una coherencia lógica que explique el fenómeno de la desafección juvenil en el contexto actual de transición económica.</w:t>
      </w:r>
    </w:p>
    <w:p w14:paraId="6E15A1CA" w14:textId="2E287AF9" w:rsidR="00757C7B" w:rsidRPr="00757C7B" w:rsidRDefault="00757C7B" w:rsidP="00757C7B">
      <w:pPr>
        <w:pStyle w:val="NormalWeb"/>
        <w:jc w:val="both"/>
        <w:rPr>
          <w:rFonts w:ascii="Calibri" w:eastAsia="Calibri" w:hAnsi="Calibri" w:cs="Calibri"/>
          <w:lang w:eastAsia="en-US"/>
        </w:rPr>
      </w:pPr>
      <w:r w:rsidRPr="00757C7B">
        <w:rPr>
          <w:rFonts w:ascii="Calibri" w:eastAsia="Calibri" w:hAnsi="Calibri" w:cs="Calibri"/>
          <w:lang w:eastAsia="en-US"/>
        </w:rPr>
        <w:t xml:space="preserve">Enfoque de Género </w:t>
      </w:r>
      <w:r w:rsidR="00C51682">
        <w:rPr>
          <w:rFonts w:ascii="Calibri" w:eastAsia="Calibri" w:hAnsi="Calibri" w:cs="Calibri"/>
          <w:lang w:eastAsia="en-US"/>
        </w:rPr>
        <w:t xml:space="preserve">desde la perspectiva relacional </w:t>
      </w:r>
      <w:r w:rsidRPr="00757C7B">
        <w:rPr>
          <w:rFonts w:ascii="Calibri" w:eastAsia="Calibri" w:hAnsi="Calibri" w:cs="Calibri"/>
          <w:lang w:eastAsia="en-US"/>
        </w:rPr>
        <w:t>y Generacional: La redacción debe ser inclusiva y los datos deben estar desglosados por sexo y por tramos de edad (atendiendo especialmente al impacto del nuevo marco legal de los 18 años).</w:t>
      </w:r>
    </w:p>
    <w:p w14:paraId="4EECC116" w14:textId="77777777" w:rsidR="00757C7B" w:rsidRPr="00757C7B" w:rsidRDefault="00757C7B" w:rsidP="00757C7B">
      <w:pPr>
        <w:pStyle w:val="NormalWeb"/>
        <w:jc w:val="both"/>
        <w:rPr>
          <w:rFonts w:ascii="Calibri" w:eastAsia="Calibri" w:hAnsi="Calibri" w:cs="Calibri"/>
          <w:lang w:eastAsia="en-US"/>
        </w:rPr>
      </w:pPr>
      <w:r w:rsidRPr="00757C7B">
        <w:rPr>
          <w:rFonts w:ascii="Calibri" w:eastAsia="Calibri" w:hAnsi="Calibri" w:cs="Calibri"/>
          <w:lang w:eastAsia="en-US"/>
        </w:rPr>
        <w:t>Informes de Seguimiento: El equipo del Convenio podrá solicitar actas de los grupos focales o informes intermedios sobre el avance de las encuestas en el sector privado.</w:t>
      </w:r>
    </w:p>
    <w:p w14:paraId="6BB848D3" w14:textId="77777777" w:rsidR="00757C7B" w:rsidRPr="00757C7B" w:rsidRDefault="00757C7B" w:rsidP="00757C7B">
      <w:pPr>
        <w:pStyle w:val="NormalWeb"/>
        <w:jc w:val="both"/>
        <w:rPr>
          <w:rFonts w:ascii="Calibri" w:eastAsia="Calibri" w:hAnsi="Calibri" w:cs="Calibri"/>
          <w:lang w:eastAsia="en-US"/>
        </w:rPr>
      </w:pPr>
      <w:r w:rsidRPr="00757C7B">
        <w:rPr>
          <w:rFonts w:ascii="Calibri" w:eastAsia="Calibri" w:hAnsi="Calibri" w:cs="Calibri"/>
          <w:lang w:eastAsia="en-US"/>
        </w:rPr>
        <w:t xml:space="preserve">Entregables Digitales: Todos los productos se enviarán en formato digital, asegurando que el </w:t>
      </w:r>
      <w:proofErr w:type="spellStart"/>
      <w:r w:rsidRPr="00757C7B">
        <w:rPr>
          <w:rFonts w:ascii="Calibri" w:eastAsia="Calibri" w:hAnsi="Calibri" w:cs="Calibri"/>
          <w:lang w:eastAsia="en-US"/>
        </w:rPr>
        <w:t>Toolkit</w:t>
      </w:r>
      <w:proofErr w:type="spellEnd"/>
      <w:r w:rsidRPr="00757C7B">
        <w:rPr>
          <w:rFonts w:ascii="Calibri" w:eastAsia="Calibri" w:hAnsi="Calibri" w:cs="Calibri"/>
          <w:lang w:eastAsia="en-US"/>
        </w:rPr>
        <w:t xml:space="preserve"> (Caja de Herramientas) sea fácilmente reproducible para su uso comunitario.</w:t>
      </w:r>
    </w:p>
    <w:p w14:paraId="17CEACB5" w14:textId="77777777" w:rsidR="00947AB7" w:rsidRPr="0006471E" w:rsidRDefault="00947AB7" w:rsidP="00947AB7">
      <w:pPr>
        <w:pStyle w:val="Ttulo2"/>
        <w:numPr>
          <w:ilvl w:val="1"/>
          <w:numId w:val="1"/>
        </w:numPr>
        <w:rPr>
          <w:color w:val="0A893C"/>
          <w:sz w:val="24"/>
          <w:szCs w:val="24"/>
        </w:rPr>
      </w:pPr>
      <w:r w:rsidRPr="0006471E">
        <w:rPr>
          <w:color w:val="0A893C"/>
          <w:sz w:val="24"/>
          <w:szCs w:val="24"/>
        </w:rPr>
        <w:t>Lugar, cronograma y duración de la asistencia técnica</w:t>
      </w:r>
      <w:bookmarkEnd w:id="8"/>
    </w:p>
    <w:p w14:paraId="6EC45E83" w14:textId="77777777" w:rsidR="00757C7B" w:rsidRPr="00757C7B" w:rsidRDefault="00757C7B" w:rsidP="00757C7B">
      <w:pPr>
        <w:pStyle w:val="NormalWeb"/>
        <w:jc w:val="both"/>
        <w:rPr>
          <w:rFonts w:ascii="Calibri" w:eastAsia="Calibri" w:hAnsi="Calibri" w:cs="Calibri"/>
          <w:lang w:eastAsia="en-US"/>
        </w:rPr>
      </w:pPr>
      <w:bookmarkStart w:id="9" w:name="_Toc218528201"/>
      <w:r w:rsidRPr="00757C7B">
        <w:rPr>
          <w:rFonts w:ascii="Calibri" w:eastAsia="Calibri" w:hAnsi="Calibri" w:cs="Calibri"/>
          <w:lang w:eastAsia="en-US"/>
        </w:rPr>
        <w:t>Lugar: La consultoría tendrá su base de operaciones en las provincias priorizadas: Granma, Matanzas, Pinar del Río, Cienfuegos, Mayabeque y La Habana. Se pondrá especial énfasis en el contraste entre las zonas industriales/azucareras y el crecimiento del sector privado en las zonas urbanas.</w:t>
      </w:r>
    </w:p>
    <w:p w14:paraId="7E6AC1B8" w14:textId="77777777" w:rsidR="00757C7B" w:rsidRPr="00757C7B" w:rsidRDefault="00757C7B" w:rsidP="00757C7B">
      <w:pPr>
        <w:pStyle w:val="NormalWeb"/>
        <w:jc w:val="both"/>
        <w:rPr>
          <w:rFonts w:ascii="Calibri" w:eastAsia="Calibri" w:hAnsi="Calibri" w:cs="Calibri"/>
          <w:lang w:eastAsia="en-US"/>
        </w:rPr>
      </w:pPr>
      <w:r w:rsidRPr="00757C7B">
        <w:rPr>
          <w:rFonts w:ascii="Calibri" w:eastAsia="Calibri" w:hAnsi="Calibri" w:cs="Calibri"/>
          <w:lang w:eastAsia="en-US"/>
        </w:rPr>
        <w:t>Desplazamientos: El equipo consultor deberá desplazarse a las comunidades para evaluar las dinámicas de protagonismo juvenil y la eficacia de las actuales herramientas de captación.</w:t>
      </w:r>
    </w:p>
    <w:p w14:paraId="6096B30B" w14:textId="77777777" w:rsidR="00757C7B" w:rsidRPr="00757C7B" w:rsidRDefault="00757C7B" w:rsidP="00757C7B">
      <w:pPr>
        <w:pStyle w:val="NormalWeb"/>
        <w:jc w:val="both"/>
        <w:rPr>
          <w:rFonts w:ascii="Calibri" w:eastAsia="Calibri" w:hAnsi="Calibri" w:cs="Calibri"/>
          <w:lang w:eastAsia="en-US"/>
        </w:rPr>
      </w:pPr>
      <w:r w:rsidRPr="00757C7B">
        <w:rPr>
          <w:rFonts w:ascii="Calibri" w:eastAsia="Calibri" w:hAnsi="Calibri" w:cs="Calibri"/>
          <w:lang w:eastAsia="en-US"/>
        </w:rPr>
        <w:lastRenderedPageBreak/>
        <w:t>Duración: El servicio tendrá una duración total de seis (6) meses a partir de la firma del contrato.</w:t>
      </w:r>
    </w:p>
    <w:p w14:paraId="105F88F0" w14:textId="77777777" w:rsidR="00757C7B" w:rsidRPr="00757C7B" w:rsidRDefault="00757C7B" w:rsidP="00757C7B">
      <w:pPr>
        <w:pStyle w:val="NormalWeb"/>
        <w:jc w:val="both"/>
        <w:rPr>
          <w:rFonts w:ascii="Calibri" w:eastAsia="Calibri" w:hAnsi="Calibri" w:cs="Calibri"/>
          <w:lang w:eastAsia="en-US"/>
        </w:rPr>
      </w:pPr>
      <w:r w:rsidRPr="00757C7B">
        <w:rPr>
          <w:rFonts w:ascii="Calibri" w:eastAsia="Calibri" w:hAnsi="Calibri" w:cs="Calibri"/>
          <w:lang w:eastAsia="en-US"/>
        </w:rPr>
        <w:t>Cronograma: Se establecerá una hoja de ruta que priorice:</w:t>
      </w:r>
    </w:p>
    <w:p w14:paraId="3C150DCB" w14:textId="77777777" w:rsidR="00757C7B" w:rsidRPr="00757C7B" w:rsidRDefault="00757C7B" w:rsidP="00757C7B">
      <w:pPr>
        <w:pStyle w:val="NormalWeb"/>
        <w:jc w:val="both"/>
        <w:rPr>
          <w:rFonts w:ascii="Calibri" w:eastAsia="Calibri" w:hAnsi="Calibri" w:cs="Calibri"/>
          <w:lang w:eastAsia="en-US"/>
        </w:rPr>
      </w:pPr>
      <w:r w:rsidRPr="00757C7B">
        <w:rPr>
          <w:rFonts w:ascii="Calibri" w:eastAsia="Calibri" w:hAnsi="Calibri" w:cs="Calibri"/>
          <w:lang w:eastAsia="en-US"/>
        </w:rPr>
        <w:t>Mes 1-2: Diagnóstico normativo y lanzamiento de la encuesta de valores.</w:t>
      </w:r>
    </w:p>
    <w:p w14:paraId="0EBEFDD7" w14:textId="77777777" w:rsidR="00757C7B" w:rsidRPr="00757C7B" w:rsidRDefault="00757C7B" w:rsidP="00757C7B">
      <w:pPr>
        <w:pStyle w:val="NormalWeb"/>
        <w:jc w:val="both"/>
        <w:rPr>
          <w:rFonts w:ascii="Calibri" w:eastAsia="Calibri" w:hAnsi="Calibri" w:cs="Calibri"/>
          <w:lang w:eastAsia="en-US"/>
        </w:rPr>
      </w:pPr>
      <w:r w:rsidRPr="00757C7B">
        <w:rPr>
          <w:rFonts w:ascii="Calibri" w:eastAsia="Calibri" w:hAnsi="Calibri" w:cs="Calibri"/>
          <w:lang w:eastAsia="en-US"/>
        </w:rPr>
        <w:t>Mes 3-4: Trabajo de campo cualitativo y auditoría de comunicación.</w:t>
      </w:r>
    </w:p>
    <w:p w14:paraId="501CD375" w14:textId="77777777" w:rsidR="00757C7B" w:rsidRPr="00757C7B" w:rsidRDefault="00757C7B" w:rsidP="00757C7B">
      <w:pPr>
        <w:pStyle w:val="NormalWeb"/>
        <w:jc w:val="both"/>
        <w:rPr>
          <w:rFonts w:ascii="Calibri" w:eastAsia="Calibri" w:hAnsi="Calibri" w:cs="Calibri"/>
          <w:lang w:eastAsia="en-US"/>
        </w:rPr>
      </w:pPr>
      <w:r w:rsidRPr="00757C7B">
        <w:rPr>
          <w:rFonts w:ascii="Calibri" w:eastAsia="Calibri" w:hAnsi="Calibri" w:cs="Calibri"/>
          <w:lang w:eastAsia="en-US"/>
        </w:rPr>
        <w:t xml:space="preserve">Mes 5-6: Redacción del informe final y diseño del </w:t>
      </w:r>
      <w:proofErr w:type="spellStart"/>
      <w:r w:rsidRPr="00757C7B">
        <w:rPr>
          <w:rFonts w:ascii="Calibri" w:eastAsia="Calibri" w:hAnsi="Calibri" w:cs="Calibri"/>
          <w:lang w:eastAsia="en-US"/>
        </w:rPr>
        <w:t>Toolkit</w:t>
      </w:r>
      <w:proofErr w:type="spellEnd"/>
      <w:r w:rsidRPr="00757C7B">
        <w:rPr>
          <w:rFonts w:ascii="Calibri" w:eastAsia="Calibri" w:hAnsi="Calibri" w:cs="Calibri"/>
          <w:lang w:eastAsia="en-US"/>
        </w:rPr>
        <w:t xml:space="preserve"> con enfoque comunitario y recomendaciones para el sector privado.</w:t>
      </w:r>
    </w:p>
    <w:p w14:paraId="7CE90BBD" w14:textId="77777777" w:rsidR="00947AB7" w:rsidRPr="003E7736" w:rsidRDefault="00947AB7" w:rsidP="00947AB7">
      <w:pPr>
        <w:pStyle w:val="Prrafodelista"/>
        <w:numPr>
          <w:ilvl w:val="0"/>
          <w:numId w:val="1"/>
        </w:numPr>
        <w:rPr>
          <w:color w:val="0A893C"/>
          <w:sz w:val="24"/>
          <w:szCs w:val="24"/>
        </w:rPr>
      </w:pPr>
      <w:r w:rsidRPr="00AB3079">
        <w:rPr>
          <w:rFonts w:ascii="Calibri Light" w:eastAsia="Calibri Light" w:hAnsi="Calibri Light" w:cs="Calibri Light"/>
          <w:color w:val="0A893C"/>
          <w:sz w:val="24"/>
          <w:szCs w:val="24"/>
        </w:rPr>
        <w:t>PERFIL LA PERSONA A CONTRATAR Y CRITERIOS DE SELECCIÓN</w:t>
      </w:r>
      <w:bookmarkEnd w:id="9"/>
    </w:p>
    <w:p w14:paraId="13744281" w14:textId="77777777" w:rsidR="00947AB7" w:rsidRPr="0006471E" w:rsidRDefault="00947AB7" w:rsidP="00947AB7">
      <w:pPr>
        <w:pStyle w:val="Ttulo2"/>
        <w:numPr>
          <w:ilvl w:val="1"/>
          <w:numId w:val="1"/>
        </w:numPr>
        <w:rPr>
          <w:color w:val="0A893C"/>
          <w:sz w:val="24"/>
          <w:szCs w:val="24"/>
        </w:rPr>
      </w:pPr>
      <w:bookmarkStart w:id="10" w:name="_Toc218528202"/>
      <w:r w:rsidRPr="0006471E">
        <w:rPr>
          <w:color w:val="0A893C"/>
          <w:sz w:val="24"/>
          <w:szCs w:val="24"/>
        </w:rPr>
        <w:t>Convocatoria</w:t>
      </w:r>
      <w:bookmarkEnd w:id="10"/>
    </w:p>
    <w:p w14:paraId="6E28179E" w14:textId="77777777" w:rsidR="00947AB7" w:rsidRPr="00951B3B" w:rsidRDefault="00947AB7" w:rsidP="00947AB7">
      <w:pPr>
        <w:jc w:val="both"/>
        <w:rPr>
          <w:sz w:val="24"/>
          <w:szCs w:val="24"/>
        </w:rPr>
      </w:pPr>
      <w:r w:rsidRPr="00951B3B">
        <w:rPr>
          <w:sz w:val="24"/>
          <w:szCs w:val="24"/>
        </w:rPr>
        <w:t>A la presente consultoría podrán presentarse:</w:t>
      </w:r>
    </w:p>
    <w:p w14:paraId="131EF08D" w14:textId="77777777" w:rsidR="00947AB7" w:rsidRPr="00951B3B" w:rsidRDefault="00947AB7" w:rsidP="00947AB7">
      <w:pPr>
        <w:pStyle w:val="Prrafodelista"/>
        <w:numPr>
          <w:ilvl w:val="0"/>
          <w:numId w:val="2"/>
        </w:numPr>
        <w:jc w:val="both"/>
        <w:rPr>
          <w:sz w:val="24"/>
          <w:szCs w:val="24"/>
        </w:rPr>
      </w:pPr>
      <w:r w:rsidRPr="00951B3B">
        <w:rPr>
          <w:sz w:val="24"/>
          <w:szCs w:val="24"/>
        </w:rPr>
        <w:t>Persona física (experto/a consultor/a) que aplica a título de experto/a y que cuente con el perfil y la experiencia requerida;</w:t>
      </w:r>
    </w:p>
    <w:p w14:paraId="24FF1748" w14:textId="77777777" w:rsidR="00947AB7" w:rsidRPr="00951B3B" w:rsidRDefault="00947AB7" w:rsidP="00947AB7">
      <w:pPr>
        <w:pStyle w:val="Prrafodelista"/>
        <w:numPr>
          <w:ilvl w:val="0"/>
          <w:numId w:val="2"/>
        </w:numPr>
        <w:jc w:val="both"/>
        <w:rPr>
          <w:sz w:val="24"/>
          <w:szCs w:val="24"/>
        </w:rPr>
      </w:pPr>
      <w:r w:rsidRPr="00951B3B">
        <w:rPr>
          <w:sz w:val="24"/>
          <w:szCs w:val="24"/>
        </w:rPr>
        <w:t xml:space="preserve">Persona jurídica (ej. institución académica y/o centro de investigación y/o empresa de consultoría etc.) cuyos trabajadores/as correspondan a los perfiles requeridos y cuenten con los requisitos establecidos obligatorios establecidos; </w:t>
      </w:r>
    </w:p>
    <w:p w14:paraId="692CF8A0" w14:textId="77777777" w:rsidR="00947AB7" w:rsidRPr="0006471E" w:rsidRDefault="00947AB7" w:rsidP="00947AB7">
      <w:pPr>
        <w:pStyle w:val="Ttulo2"/>
        <w:numPr>
          <w:ilvl w:val="1"/>
          <w:numId w:val="1"/>
        </w:numPr>
        <w:rPr>
          <w:color w:val="0A893C"/>
          <w:sz w:val="24"/>
          <w:szCs w:val="24"/>
        </w:rPr>
      </w:pPr>
      <w:bookmarkStart w:id="11" w:name="_Toc218528203"/>
      <w:r w:rsidRPr="0006471E">
        <w:rPr>
          <w:color w:val="0A893C"/>
          <w:sz w:val="24"/>
          <w:szCs w:val="24"/>
        </w:rPr>
        <w:t>Requisitos obligatorios</w:t>
      </w:r>
      <w:bookmarkEnd w:id="11"/>
    </w:p>
    <w:p w14:paraId="7D4AF94C" w14:textId="77777777" w:rsidR="00947AB7" w:rsidRPr="00951B3B" w:rsidRDefault="00947AB7" w:rsidP="00947AB7">
      <w:pPr>
        <w:jc w:val="both"/>
        <w:rPr>
          <w:sz w:val="24"/>
          <w:szCs w:val="24"/>
        </w:rPr>
      </w:pPr>
      <w:r w:rsidRPr="00951B3B">
        <w:rPr>
          <w:sz w:val="24"/>
          <w:szCs w:val="24"/>
        </w:rPr>
        <w:t>Para llevar a cabo las actividades descritas, la</w:t>
      </w:r>
      <w:r>
        <w:rPr>
          <w:sz w:val="24"/>
          <w:szCs w:val="24"/>
        </w:rPr>
        <w:t>/s</w:t>
      </w:r>
      <w:r w:rsidRPr="00951B3B">
        <w:rPr>
          <w:sz w:val="24"/>
          <w:szCs w:val="24"/>
        </w:rPr>
        <w:t xml:space="preserve"> persona</w:t>
      </w:r>
      <w:r>
        <w:rPr>
          <w:sz w:val="24"/>
          <w:szCs w:val="24"/>
        </w:rPr>
        <w:t>/s</w:t>
      </w:r>
      <w:r w:rsidRPr="00951B3B">
        <w:rPr>
          <w:sz w:val="24"/>
          <w:szCs w:val="24"/>
        </w:rPr>
        <w:t xml:space="preserve"> a contratar deberá</w:t>
      </w:r>
      <w:r>
        <w:rPr>
          <w:sz w:val="24"/>
          <w:szCs w:val="24"/>
        </w:rPr>
        <w:t>n</w:t>
      </w:r>
      <w:r w:rsidRPr="00951B3B">
        <w:rPr>
          <w:sz w:val="24"/>
          <w:szCs w:val="24"/>
        </w:rPr>
        <w:t xml:space="preserve"> tener un perfil integral y especializado, con las siguientes características y habilidades:</w:t>
      </w:r>
    </w:p>
    <w:tbl>
      <w:tblPr>
        <w:tblStyle w:val="Tablaconcuadrcula"/>
        <w:tblW w:w="8500" w:type="dxa"/>
        <w:tblLook w:val="04A0" w:firstRow="1" w:lastRow="0" w:firstColumn="1" w:lastColumn="0" w:noHBand="0" w:noVBand="1"/>
      </w:tblPr>
      <w:tblGrid>
        <w:gridCol w:w="2123"/>
        <w:gridCol w:w="6371"/>
        <w:gridCol w:w="6"/>
      </w:tblGrid>
      <w:tr w:rsidR="00947AB7" w:rsidRPr="00951B3B" w14:paraId="2CA19385" w14:textId="77777777" w:rsidTr="00404BA5">
        <w:trPr>
          <w:gridAfter w:val="1"/>
          <w:wAfter w:w="6" w:type="dxa"/>
        </w:trPr>
        <w:tc>
          <w:tcPr>
            <w:tcW w:w="2123" w:type="dxa"/>
          </w:tcPr>
          <w:p w14:paraId="404ADD62" w14:textId="77777777" w:rsidR="00947AB7" w:rsidRPr="00951B3B" w:rsidRDefault="00947AB7" w:rsidP="00404BA5">
            <w:pPr>
              <w:jc w:val="both"/>
              <w:rPr>
                <w:sz w:val="24"/>
                <w:szCs w:val="24"/>
              </w:rPr>
            </w:pPr>
          </w:p>
        </w:tc>
        <w:tc>
          <w:tcPr>
            <w:tcW w:w="6371" w:type="dxa"/>
          </w:tcPr>
          <w:p w14:paraId="131BCD59" w14:textId="77777777" w:rsidR="00947AB7" w:rsidRPr="00951B3B" w:rsidRDefault="00947AB7" w:rsidP="00404BA5">
            <w:pPr>
              <w:jc w:val="center"/>
              <w:rPr>
                <w:b/>
                <w:bCs/>
                <w:sz w:val="24"/>
                <w:szCs w:val="24"/>
              </w:rPr>
            </w:pPr>
            <w:r w:rsidRPr="00951B3B">
              <w:rPr>
                <w:b/>
                <w:bCs/>
                <w:sz w:val="24"/>
                <w:szCs w:val="24"/>
              </w:rPr>
              <w:t>PERFIL REQUERIDO</w:t>
            </w:r>
          </w:p>
        </w:tc>
      </w:tr>
      <w:tr w:rsidR="00947AB7" w:rsidRPr="00951B3B" w14:paraId="4BB84B1C" w14:textId="77777777" w:rsidTr="00404BA5">
        <w:tc>
          <w:tcPr>
            <w:tcW w:w="2123" w:type="dxa"/>
          </w:tcPr>
          <w:p w14:paraId="4DA51408" w14:textId="77777777" w:rsidR="00947AB7" w:rsidRPr="00951B3B" w:rsidRDefault="00947AB7" w:rsidP="00404BA5">
            <w:pPr>
              <w:jc w:val="both"/>
              <w:rPr>
                <w:b/>
                <w:bCs/>
                <w:sz w:val="24"/>
                <w:szCs w:val="24"/>
              </w:rPr>
            </w:pPr>
            <w:r w:rsidRPr="00951B3B">
              <w:rPr>
                <w:b/>
                <w:bCs/>
                <w:sz w:val="24"/>
                <w:szCs w:val="24"/>
              </w:rPr>
              <w:t>Formación académica demostrable</w:t>
            </w:r>
          </w:p>
        </w:tc>
        <w:tc>
          <w:tcPr>
            <w:tcW w:w="6377" w:type="dxa"/>
            <w:gridSpan w:val="2"/>
          </w:tcPr>
          <w:p w14:paraId="50FE5205" w14:textId="77777777" w:rsidR="00947AB7" w:rsidRDefault="00947AB7" w:rsidP="00947AB7">
            <w:pPr>
              <w:pStyle w:val="Default"/>
              <w:numPr>
                <w:ilvl w:val="0"/>
                <w:numId w:val="14"/>
              </w:numPr>
              <w:jc w:val="both"/>
            </w:pPr>
            <w:r w:rsidRPr="003E7736">
              <w:t xml:space="preserve">Profesional en ciencias sociales (sociología, antropología, trabajo social) con experiencia en estudios participativos. </w:t>
            </w:r>
          </w:p>
          <w:p w14:paraId="479D5EDC" w14:textId="77777777" w:rsidR="00947AB7" w:rsidRDefault="00757C7B" w:rsidP="00947AB7">
            <w:pPr>
              <w:pStyle w:val="Default"/>
              <w:numPr>
                <w:ilvl w:val="0"/>
                <w:numId w:val="14"/>
              </w:numPr>
              <w:jc w:val="both"/>
            </w:pPr>
            <w:r>
              <w:t xml:space="preserve">Especialista en juventud </w:t>
            </w:r>
            <w:r w:rsidR="00947AB7" w:rsidRPr="003E7736">
              <w:t xml:space="preserve">y desarrollo. </w:t>
            </w:r>
          </w:p>
          <w:p w14:paraId="7B4CFDFA" w14:textId="77777777" w:rsidR="00947AB7" w:rsidRDefault="00947AB7" w:rsidP="00947AB7">
            <w:pPr>
              <w:pStyle w:val="Default"/>
              <w:numPr>
                <w:ilvl w:val="0"/>
                <w:numId w:val="14"/>
              </w:numPr>
              <w:jc w:val="both"/>
            </w:pPr>
            <w:r w:rsidRPr="003E7736">
              <w:t xml:space="preserve">Economista o especialista en políticas laborales y condiciones de trabajo. </w:t>
            </w:r>
          </w:p>
          <w:p w14:paraId="53B85AC7" w14:textId="77777777" w:rsidR="00947AB7" w:rsidRPr="003E7736" w:rsidRDefault="00947AB7" w:rsidP="00947AB7">
            <w:pPr>
              <w:pStyle w:val="Default"/>
              <w:numPr>
                <w:ilvl w:val="0"/>
                <w:numId w:val="14"/>
              </w:numPr>
              <w:jc w:val="both"/>
            </w:pPr>
            <w:r w:rsidRPr="003E7736">
              <w:t xml:space="preserve">Especialista en metodologías de investigación social y análisis de datos </w:t>
            </w:r>
          </w:p>
          <w:p w14:paraId="627F60FA" w14:textId="77777777" w:rsidR="00947AB7" w:rsidRPr="00951B3B" w:rsidRDefault="00947AB7" w:rsidP="00404BA5">
            <w:pPr>
              <w:jc w:val="both"/>
              <w:rPr>
                <w:highlight w:val="yellow"/>
              </w:rPr>
            </w:pPr>
          </w:p>
        </w:tc>
      </w:tr>
      <w:tr w:rsidR="00947AB7" w:rsidRPr="00951B3B" w14:paraId="63C4064E" w14:textId="77777777" w:rsidTr="00404BA5">
        <w:tc>
          <w:tcPr>
            <w:tcW w:w="2123" w:type="dxa"/>
          </w:tcPr>
          <w:p w14:paraId="78264769" w14:textId="77777777" w:rsidR="00947AB7" w:rsidRPr="00951B3B" w:rsidRDefault="00947AB7" w:rsidP="00404BA5">
            <w:pPr>
              <w:jc w:val="both"/>
              <w:rPr>
                <w:b/>
                <w:bCs/>
                <w:sz w:val="24"/>
                <w:szCs w:val="24"/>
              </w:rPr>
            </w:pPr>
            <w:r w:rsidRPr="00951B3B">
              <w:rPr>
                <w:b/>
                <w:bCs/>
                <w:sz w:val="24"/>
                <w:szCs w:val="24"/>
              </w:rPr>
              <w:t>Experiencia laboral demostrable</w:t>
            </w:r>
          </w:p>
        </w:tc>
        <w:tc>
          <w:tcPr>
            <w:tcW w:w="6377" w:type="dxa"/>
            <w:gridSpan w:val="2"/>
          </w:tcPr>
          <w:p w14:paraId="6F8E89F7" w14:textId="77777777" w:rsidR="00947AB7" w:rsidRDefault="00947AB7" w:rsidP="00404BA5">
            <w:pPr>
              <w:pStyle w:val="Default"/>
              <w:jc w:val="both"/>
              <w:rPr>
                <w:color w:val="auto"/>
              </w:rPr>
            </w:pPr>
          </w:p>
          <w:p w14:paraId="4A4FCEA1" w14:textId="77777777" w:rsidR="00947AB7" w:rsidRDefault="00947AB7" w:rsidP="00947AB7">
            <w:pPr>
              <w:pStyle w:val="Default"/>
              <w:numPr>
                <w:ilvl w:val="0"/>
                <w:numId w:val="15"/>
              </w:numPr>
              <w:jc w:val="both"/>
            </w:pPr>
            <w:r w:rsidRPr="003E7736">
              <w:t>Experiencia mínima de 5 años</w:t>
            </w:r>
            <w:r w:rsidR="00757C7B">
              <w:t xml:space="preserve"> en investigaciones sobre juventud</w:t>
            </w:r>
            <w:r w:rsidRPr="003E7736">
              <w:t xml:space="preserve">, </w:t>
            </w:r>
            <w:r w:rsidR="00757C7B">
              <w:t>relaciones políticas</w:t>
            </w:r>
            <w:r w:rsidRPr="003E7736">
              <w:t xml:space="preserve">, condiciones laborales o derechos laborales. </w:t>
            </w:r>
          </w:p>
          <w:p w14:paraId="72B6C0BD" w14:textId="77777777" w:rsidR="00947AB7" w:rsidRDefault="00947AB7" w:rsidP="00947AB7">
            <w:pPr>
              <w:pStyle w:val="Default"/>
              <w:numPr>
                <w:ilvl w:val="0"/>
                <w:numId w:val="15"/>
              </w:numPr>
              <w:jc w:val="both"/>
            </w:pPr>
            <w:r w:rsidRPr="003E7736">
              <w:t xml:space="preserve">Experiencia en la aplicación de metodologías participativas y trabajo de campo en comunidades y sectores productivos. </w:t>
            </w:r>
          </w:p>
          <w:p w14:paraId="680D1316" w14:textId="77777777" w:rsidR="00947AB7" w:rsidRDefault="00947AB7" w:rsidP="00947AB7">
            <w:pPr>
              <w:pStyle w:val="Default"/>
              <w:numPr>
                <w:ilvl w:val="0"/>
                <w:numId w:val="15"/>
              </w:numPr>
              <w:jc w:val="both"/>
            </w:pPr>
            <w:r w:rsidRPr="003E7736">
              <w:t xml:space="preserve">Conocimiento y experiencia en </w:t>
            </w:r>
            <w:r w:rsidR="008779E7">
              <w:t>juventud sindicalista.</w:t>
            </w:r>
          </w:p>
          <w:p w14:paraId="58A219B8" w14:textId="77777777" w:rsidR="00947AB7" w:rsidRPr="003E7736" w:rsidRDefault="00947AB7" w:rsidP="00947AB7">
            <w:pPr>
              <w:pStyle w:val="Default"/>
              <w:numPr>
                <w:ilvl w:val="0"/>
                <w:numId w:val="15"/>
              </w:numPr>
              <w:jc w:val="both"/>
            </w:pPr>
            <w:r w:rsidRPr="003E7736">
              <w:t xml:space="preserve">Experiencia en diseño y aplicación de encuestas, entrevistas y grupos focales. </w:t>
            </w:r>
          </w:p>
          <w:p w14:paraId="5DC182CE" w14:textId="77777777" w:rsidR="00947AB7" w:rsidRPr="0006471E" w:rsidRDefault="00947AB7" w:rsidP="00404BA5">
            <w:pPr>
              <w:jc w:val="both"/>
              <w:rPr>
                <w:sz w:val="24"/>
                <w:szCs w:val="24"/>
                <w:highlight w:val="yellow"/>
              </w:rPr>
            </w:pPr>
          </w:p>
        </w:tc>
      </w:tr>
      <w:tr w:rsidR="00947AB7" w:rsidRPr="00951B3B" w14:paraId="72B0CF53" w14:textId="77777777" w:rsidTr="00404BA5">
        <w:trPr>
          <w:trHeight w:val="699"/>
        </w:trPr>
        <w:tc>
          <w:tcPr>
            <w:tcW w:w="2123" w:type="dxa"/>
          </w:tcPr>
          <w:p w14:paraId="7232C6A2" w14:textId="77777777" w:rsidR="00947AB7" w:rsidRPr="00951B3B" w:rsidRDefault="00947AB7" w:rsidP="00404BA5">
            <w:pPr>
              <w:jc w:val="both"/>
              <w:rPr>
                <w:b/>
                <w:bCs/>
                <w:sz w:val="24"/>
                <w:szCs w:val="24"/>
              </w:rPr>
            </w:pPr>
            <w:r w:rsidRPr="00951B3B">
              <w:rPr>
                <w:b/>
                <w:bCs/>
                <w:sz w:val="24"/>
                <w:szCs w:val="24"/>
              </w:rPr>
              <w:lastRenderedPageBreak/>
              <w:t>Conocimientos y habilidades</w:t>
            </w:r>
          </w:p>
        </w:tc>
        <w:tc>
          <w:tcPr>
            <w:tcW w:w="6377" w:type="dxa"/>
            <w:gridSpan w:val="2"/>
          </w:tcPr>
          <w:p w14:paraId="20FB2F10" w14:textId="77777777" w:rsidR="00947AB7" w:rsidRDefault="00947AB7" w:rsidP="00947AB7">
            <w:pPr>
              <w:pStyle w:val="Prrafodelista"/>
              <w:numPr>
                <w:ilvl w:val="0"/>
                <w:numId w:val="6"/>
              </w:numPr>
              <w:jc w:val="both"/>
              <w:rPr>
                <w:sz w:val="24"/>
                <w:szCs w:val="24"/>
              </w:rPr>
            </w:pPr>
            <w:r w:rsidRPr="002246D3">
              <w:rPr>
                <w:sz w:val="24"/>
                <w:szCs w:val="24"/>
              </w:rPr>
              <w:t xml:space="preserve">Conocimientos técnicos y temáticos sobre </w:t>
            </w:r>
            <w:r w:rsidR="008779E7">
              <w:rPr>
                <w:sz w:val="24"/>
                <w:szCs w:val="24"/>
              </w:rPr>
              <w:t>juventud, sindicalismo</w:t>
            </w:r>
            <w:r>
              <w:rPr>
                <w:sz w:val="24"/>
                <w:szCs w:val="24"/>
              </w:rPr>
              <w:t>, etc.</w:t>
            </w:r>
            <w:r w:rsidRPr="002246D3">
              <w:rPr>
                <w:sz w:val="24"/>
                <w:szCs w:val="24"/>
              </w:rPr>
              <w:t xml:space="preserve"> </w:t>
            </w:r>
          </w:p>
          <w:p w14:paraId="5F49362D" w14:textId="77777777" w:rsidR="00947AB7" w:rsidRDefault="00947AB7" w:rsidP="00947AB7">
            <w:pPr>
              <w:pStyle w:val="Prrafodelista"/>
              <w:numPr>
                <w:ilvl w:val="0"/>
                <w:numId w:val="6"/>
              </w:numPr>
              <w:jc w:val="both"/>
            </w:pPr>
            <w:r w:rsidRPr="002246D3">
              <w:rPr>
                <w:sz w:val="24"/>
                <w:szCs w:val="24"/>
              </w:rPr>
              <w:t>Habilidades en metodología</w:t>
            </w:r>
            <w:r>
              <w:rPr>
                <w:sz w:val="24"/>
                <w:szCs w:val="24"/>
              </w:rPr>
              <w:t xml:space="preserve"> de la investigación social,</w:t>
            </w:r>
            <w:r w:rsidRPr="002246D3">
              <w:rPr>
                <w:sz w:val="24"/>
                <w:szCs w:val="24"/>
              </w:rPr>
              <w:t xml:space="preserve"> habilidad para definir objetivos</w:t>
            </w:r>
            <w:r>
              <w:rPr>
                <w:sz w:val="24"/>
                <w:szCs w:val="24"/>
              </w:rPr>
              <w:t>,</w:t>
            </w:r>
            <w:r w:rsidRPr="002246D3">
              <w:rPr>
                <w:sz w:val="24"/>
                <w:szCs w:val="24"/>
              </w:rPr>
              <w:t xml:space="preserve"> seleccionar métodos</w:t>
            </w:r>
            <w:r>
              <w:rPr>
                <w:sz w:val="24"/>
                <w:szCs w:val="24"/>
              </w:rPr>
              <w:t xml:space="preserve"> y técnicas, elaborar instrumentos, redacción de informes.</w:t>
            </w:r>
          </w:p>
          <w:p w14:paraId="16B0537D" w14:textId="77777777" w:rsidR="00947AB7" w:rsidRPr="00A75B3E" w:rsidRDefault="00947AB7" w:rsidP="00947AB7">
            <w:pPr>
              <w:pStyle w:val="Prrafodelista"/>
              <w:numPr>
                <w:ilvl w:val="0"/>
                <w:numId w:val="6"/>
              </w:numPr>
              <w:jc w:val="both"/>
            </w:pPr>
            <w:r w:rsidRPr="003E7736">
              <w:rPr>
                <w:sz w:val="24"/>
                <w:szCs w:val="24"/>
              </w:rPr>
              <w:t xml:space="preserve">Manejo de herramientas de análisis estadístico y cualitativo. </w:t>
            </w:r>
          </w:p>
          <w:p w14:paraId="057F8E8C" w14:textId="77777777" w:rsidR="00947AB7" w:rsidRPr="00A75B3E" w:rsidRDefault="00947AB7" w:rsidP="00947AB7">
            <w:pPr>
              <w:pStyle w:val="Prrafodelista"/>
              <w:numPr>
                <w:ilvl w:val="0"/>
                <w:numId w:val="6"/>
              </w:numPr>
              <w:jc w:val="both"/>
            </w:pPr>
            <w:r w:rsidRPr="003E7736">
              <w:rPr>
                <w:sz w:val="24"/>
                <w:szCs w:val="24"/>
              </w:rPr>
              <w:t xml:space="preserve">Habilidades para la facilitación de procesos participativos y diálogo con actores clave. </w:t>
            </w:r>
          </w:p>
          <w:p w14:paraId="098C43D0" w14:textId="77777777" w:rsidR="00947AB7" w:rsidRPr="003E7736" w:rsidRDefault="00947AB7" w:rsidP="00947AB7">
            <w:pPr>
              <w:pStyle w:val="Prrafodelista"/>
              <w:numPr>
                <w:ilvl w:val="0"/>
                <w:numId w:val="6"/>
              </w:numPr>
              <w:jc w:val="both"/>
              <w:rPr>
                <w:sz w:val="24"/>
                <w:szCs w:val="24"/>
              </w:rPr>
            </w:pPr>
            <w:r w:rsidRPr="003E7736">
              <w:rPr>
                <w:sz w:val="24"/>
                <w:szCs w:val="24"/>
              </w:rPr>
              <w:t xml:space="preserve">Capacidad de sistematización y redacción de informes técnicos. </w:t>
            </w:r>
          </w:p>
          <w:p w14:paraId="651249D1" w14:textId="77777777" w:rsidR="00947AB7" w:rsidRPr="00A75B3E" w:rsidRDefault="00947AB7" w:rsidP="00947AB7">
            <w:pPr>
              <w:pStyle w:val="Prrafodelista"/>
              <w:numPr>
                <w:ilvl w:val="0"/>
                <w:numId w:val="6"/>
              </w:numPr>
              <w:jc w:val="both"/>
            </w:pPr>
            <w:r w:rsidRPr="00FC7F44">
              <w:rPr>
                <w:sz w:val="24"/>
                <w:szCs w:val="24"/>
              </w:rPr>
              <w:t>Adaptabilidad y contextualización: capacidad para adaptar contenidos a diferentes provincias, realidades institucionales</w:t>
            </w:r>
            <w:r>
              <w:rPr>
                <w:sz w:val="24"/>
                <w:szCs w:val="24"/>
              </w:rPr>
              <w:t>.</w:t>
            </w:r>
          </w:p>
          <w:p w14:paraId="09A6CD2B" w14:textId="77777777" w:rsidR="00947AB7" w:rsidRPr="003E7736" w:rsidRDefault="00947AB7" w:rsidP="00947AB7">
            <w:pPr>
              <w:pStyle w:val="Prrafodelista"/>
              <w:numPr>
                <w:ilvl w:val="0"/>
                <w:numId w:val="6"/>
              </w:numPr>
              <w:jc w:val="both"/>
              <w:rPr>
                <w:sz w:val="24"/>
                <w:szCs w:val="24"/>
              </w:rPr>
            </w:pPr>
            <w:r w:rsidRPr="003E7736">
              <w:rPr>
                <w:sz w:val="24"/>
                <w:szCs w:val="24"/>
              </w:rPr>
              <w:t xml:space="preserve">Habilidad para trabajar en equipos multidisciplinarios y bajo presión. </w:t>
            </w:r>
          </w:p>
          <w:p w14:paraId="5F198FDC" w14:textId="77777777" w:rsidR="00947AB7" w:rsidRPr="00096FF5" w:rsidRDefault="00947AB7" w:rsidP="00947AB7">
            <w:pPr>
              <w:pStyle w:val="Prrafodelista"/>
              <w:numPr>
                <w:ilvl w:val="0"/>
                <w:numId w:val="6"/>
              </w:numPr>
              <w:jc w:val="both"/>
            </w:pPr>
            <w:r>
              <w:rPr>
                <w:sz w:val="24"/>
                <w:szCs w:val="24"/>
              </w:rPr>
              <w:t>Co</w:t>
            </w:r>
            <w:r w:rsidRPr="00D35C79">
              <w:rPr>
                <w:sz w:val="24"/>
                <w:szCs w:val="24"/>
              </w:rPr>
              <w:t>nocimiento del contexto cubano.</w:t>
            </w:r>
            <w:r>
              <w:rPr>
                <w:sz w:val="24"/>
                <w:szCs w:val="24"/>
              </w:rPr>
              <w:t xml:space="preserve"> </w:t>
            </w:r>
            <w:r w:rsidRPr="00D35C79">
              <w:rPr>
                <w:sz w:val="24"/>
                <w:szCs w:val="24"/>
              </w:rPr>
              <w:t>Entorno institucional cubano: estructuras de gobierno, ministerios, universidades, centros de investigación y actores del sector productivo.</w:t>
            </w:r>
          </w:p>
        </w:tc>
      </w:tr>
    </w:tbl>
    <w:p w14:paraId="040E8C48" w14:textId="77777777" w:rsidR="00947AB7" w:rsidRPr="003E7736" w:rsidRDefault="00947AB7" w:rsidP="00947AB7">
      <w:pPr>
        <w:pStyle w:val="Ttulo2"/>
        <w:ind w:left="720"/>
        <w:rPr>
          <w:sz w:val="24"/>
          <w:szCs w:val="24"/>
        </w:rPr>
      </w:pPr>
      <w:bookmarkStart w:id="12" w:name="_Toc218528204"/>
    </w:p>
    <w:p w14:paraId="3D2853A3" w14:textId="77777777" w:rsidR="00947AB7" w:rsidRPr="00980B39" w:rsidRDefault="00947AB7" w:rsidP="00947AB7">
      <w:pPr>
        <w:pStyle w:val="Ttulo2"/>
        <w:numPr>
          <w:ilvl w:val="1"/>
          <w:numId w:val="1"/>
        </w:numPr>
        <w:rPr>
          <w:color w:val="00B050"/>
          <w:sz w:val="24"/>
          <w:szCs w:val="24"/>
        </w:rPr>
      </w:pPr>
      <w:r w:rsidRPr="00980B39">
        <w:rPr>
          <w:color w:val="00B050"/>
          <w:sz w:val="24"/>
          <w:szCs w:val="24"/>
        </w:rPr>
        <w:t>Méritos</w:t>
      </w:r>
      <w:bookmarkEnd w:id="12"/>
    </w:p>
    <w:p w14:paraId="4F1D77DE" w14:textId="77777777" w:rsidR="00947AB7" w:rsidRPr="00951B3B" w:rsidRDefault="00947AB7" w:rsidP="00947AB7">
      <w:pPr>
        <w:pBdr>
          <w:top w:val="none" w:sz="4" w:space="31" w:color="000000"/>
        </w:pBdr>
        <w:jc w:val="both"/>
        <w:rPr>
          <w:sz w:val="24"/>
          <w:szCs w:val="24"/>
        </w:rPr>
      </w:pPr>
      <w:r w:rsidRPr="00951B3B">
        <w:rPr>
          <w:sz w:val="24"/>
          <w:szCs w:val="24"/>
        </w:rPr>
        <w:t>Todas las ofertas recibidas tendrán que cumplir con los requisitos mínimos obligatorios establecidos en el apartado anterior. Además, se evaluarán los perfiles sobre la base de los siguientes méritos (no obligatorios):</w:t>
      </w:r>
    </w:p>
    <w:tbl>
      <w:tblPr>
        <w:tblStyle w:val="Tablaconcuadrcula"/>
        <w:tblW w:w="0" w:type="auto"/>
        <w:tblLook w:val="04A0" w:firstRow="1" w:lastRow="0" w:firstColumn="1" w:lastColumn="0" w:noHBand="0" w:noVBand="1"/>
      </w:tblPr>
      <w:tblGrid>
        <w:gridCol w:w="2111"/>
        <w:gridCol w:w="2769"/>
        <w:gridCol w:w="2023"/>
        <w:gridCol w:w="1591"/>
      </w:tblGrid>
      <w:tr w:rsidR="00947AB7" w:rsidRPr="00951B3B" w14:paraId="6D525C6F" w14:textId="77777777" w:rsidTr="00404BA5">
        <w:tc>
          <w:tcPr>
            <w:tcW w:w="2159" w:type="dxa"/>
            <w:vMerge w:val="restart"/>
            <w:shd w:val="clear" w:color="auto" w:fill="D5DCE4" w:themeFill="text2" w:themeFillTint="33"/>
            <w:vAlign w:val="center"/>
          </w:tcPr>
          <w:p w14:paraId="388C6FD1" w14:textId="77777777" w:rsidR="00947AB7" w:rsidRPr="00951B3B" w:rsidRDefault="00947AB7" w:rsidP="00404BA5">
            <w:pPr>
              <w:jc w:val="center"/>
              <w:rPr>
                <w:b/>
                <w:sz w:val="24"/>
                <w:szCs w:val="24"/>
              </w:rPr>
            </w:pPr>
            <w:r w:rsidRPr="00951B3B">
              <w:rPr>
                <w:b/>
                <w:sz w:val="24"/>
                <w:szCs w:val="24"/>
              </w:rPr>
              <w:t xml:space="preserve">PERFIL: </w:t>
            </w:r>
          </w:p>
        </w:tc>
        <w:tc>
          <w:tcPr>
            <w:tcW w:w="6335" w:type="dxa"/>
            <w:gridSpan w:val="3"/>
            <w:shd w:val="clear" w:color="auto" w:fill="ACB9CA" w:themeFill="text2" w:themeFillTint="66"/>
            <w:vAlign w:val="center"/>
          </w:tcPr>
          <w:p w14:paraId="7EAA7B8A" w14:textId="77777777" w:rsidR="00947AB7" w:rsidRPr="00951B3B" w:rsidRDefault="00947AB7" w:rsidP="00404BA5">
            <w:pPr>
              <w:jc w:val="center"/>
              <w:rPr>
                <w:sz w:val="24"/>
                <w:szCs w:val="24"/>
              </w:rPr>
            </w:pPr>
            <w:r w:rsidRPr="00951B3B">
              <w:rPr>
                <w:b/>
                <w:sz w:val="24"/>
                <w:szCs w:val="24"/>
              </w:rPr>
              <w:t>A valorar sobre la base del CV / documentación presentada</w:t>
            </w:r>
          </w:p>
        </w:tc>
      </w:tr>
      <w:tr w:rsidR="00947AB7" w:rsidRPr="00951B3B" w14:paraId="7ABD8A50" w14:textId="77777777" w:rsidTr="00404BA5">
        <w:trPr>
          <w:trHeight w:val="557"/>
        </w:trPr>
        <w:tc>
          <w:tcPr>
            <w:tcW w:w="2159" w:type="dxa"/>
            <w:vMerge/>
            <w:shd w:val="clear" w:color="auto" w:fill="D5DCE4" w:themeFill="text2" w:themeFillTint="33"/>
          </w:tcPr>
          <w:p w14:paraId="0BB0FF8B" w14:textId="77777777" w:rsidR="00947AB7" w:rsidRPr="00951B3B" w:rsidRDefault="00947AB7" w:rsidP="00404BA5">
            <w:pPr>
              <w:jc w:val="both"/>
              <w:rPr>
                <w:sz w:val="24"/>
                <w:szCs w:val="24"/>
              </w:rPr>
            </w:pPr>
          </w:p>
        </w:tc>
        <w:tc>
          <w:tcPr>
            <w:tcW w:w="2817" w:type="dxa"/>
            <w:shd w:val="clear" w:color="auto" w:fill="D9E2F3" w:themeFill="accent5" w:themeFillTint="33"/>
          </w:tcPr>
          <w:p w14:paraId="20483CA8" w14:textId="77777777" w:rsidR="00947AB7" w:rsidRPr="00951B3B" w:rsidRDefault="00947AB7" w:rsidP="00404BA5">
            <w:pPr>
              <w:jc w:val="center"/>
              <w:rPr>
                <w:b/>
                <w:sz w:val="24"/>
                <w:szCs w:val="24"/>
              </w:rPr>
            </w:pPr>
            <w:r w:rsidRPr="00951B3B">
              <w:rPr>
                <w:b/>
                <w:sz w:val="24"/>
                <w:szCs w:val="24"/>
              </w:rPr>
              <w:t>MÉRITO</w:t>
            </w:r>
          </w:p>
        </w:tc>
        <w:tc>
          <w:tcPr>
            <w:tcW w:w="2041" w:type="dxa"/>
            <w:shd w:val="clear" w:color="auto" w:fill="D9E2F3" w:themeFill="accent5" w:themeFillTint="33"/>
          </w:tcPr>
          <w:p w14:paraId="0E4BC59C" w14:textId="77777777" w:rsidR="00947AB7" w:rsidRPr="00951B3B" w:rsidRDefault="00947AB7" w:rsidP="00404BA5">
            <w:pPr>
              <w:jc w:val="center"/>
              <w:rPr>
                <w:b/>
                <w:sz w:val="24"/>
                <w:szCs w:val="24"/>
              </w:rPr>
            </w:pPr>
            <w:r w:rsidRPr="00951B3B">
              <w:rPr>
                <w:b/>
                <w:sz w:val="24"/>
                <w:szCs w:val="24"/>
              </w:rPr>
              <w:t>MÉTODO PUNTUACIÓN</w:t>
            </w:r>
          </w:p>
        </w:tc>
        <w:tc>
          <w:tcPr>
            <w:tcW w:w="1477" w:type="dxa"/>
            <w:shd w:val="clear" w:color="auto" w:fill="D9E2F3" w:themeFill="accent5" w:themeFillTint="33"/>
          </w:tcPr>
          <w:p w14:paraId="0BE8BD94" w14:textId="77777777" w:rsidR="00947AB7" w:rsidRPr="00951B3B" w:rsidRDefault="00947AB7" w:rsidP="00404BA5">
            <w:pPr>
              <w:jc w:val="center"/>
              <w:rPr>
                <w:b/>
                <w:sz w:val="24"/>
                <w:szCs w:val="24"/>
              </w:rPr>
            </w:pPr>
            <w:r w:rsidRPr="00951B3B">
              <w:rPr>
                <w:b/>
                <w:sz w:val="24"/>
                <w:szCs w:val="24"/>
              </w:rPr>
              <w:t>PUNTUACIÓN MÁXIMA</w:t>
            </w:r>
          </w:p>
        </w:tc>
      </w:tr>
      <w:tr w:rsidR="00947AB7" w:rsidRPr="00951B3B" w14:paraId="4120539B" w14:textId="77777777" w:rsidTr="00404BA5">
        <w:trPr>
          <w:trHeight w:val="1354"/>
        </w:trPr>
        <w:tc>
          <w:tcPr>
            <w:tcW w:w="2159" w:type="dxa"/>
            <w:vMerge/>
            <w:shd w:val="clear" w:color="auto" w:fill="D5DCE4" w:themeFill="text2" w:themeFillTint="33"/>
          </w:tcPr>
          <w:p w14:paraId="54701E11" w14:textId="77777777" w:rsidR="00947AB7" w:rsidRPr="00951B3B" w:rsidRDefault="00947AB7" w:rsidP="00404BA5">
            <w:pPr>
              <w:jc w:val="both"/>
              <w:rPr>
                <w:sz w:val="24"/>
                <w:szCs w:val="24"/>
              </w:rPr>
            </w:pPr>
          </w:p>
        </w:tc>
        <w:tc>
          <w:tcPr>
            <w:tcW w:w="2817" w:type="dxa"/>
          </w:tcPr>
          <w:p w14:paraId="6C3E4784" w14:textId="77777777" w:rsidR="00947AB7" w:rsidRPr="00E32962" w:rsidRDefault="00947AB7" w:rsidP="00404BA5">
            <w:pPr>
              <w:pStyle w:val="Default"/>
              <w:jc w:val="both"/>
            </w:pPr>
            <w:r w:rsidRPr="003E7736">
              <w:t xml:space="preserve">Comprobada experiencia en realización de estudios similares </w:t>
            </w:r>
          </w:p>
          <w:p w14:paraId="2C4A8EE3" w14:textId="77777777" w:rsidR="00947AB7" w:rsidRPr="00EB5769" w:rsidRDefault="00947AB7" w:rsidP="00404BA5">
            <w:pPr>
              <w:jc w:val="both"/>
              <w:rPr>
                <w:sz w:val="24"/>
                <w:szCs w:val="24"/>
              </w:rPr>
            </w:pPr>
          </w:p>
        </w:tc>
        <w:tc>
          <w:tcPr>
            <w:tcW w:w="2041" w:type="dxa"/>
          </w:tcPr>
          <w:p w14:paraId="43585EBA" w14:textId="77777777" w:rsidR="00947AB7" w:rsidRPr="00EB5769" w:rsidRDefault="00947AB7" w:rsidP="00404BA5">
            <w:pPr>
              <w:jc w:val="both"/>
              <w:rPr>
                <w:sz w:val="24"/>
                <w:szCs w:val="24"/>
              </w:rPr>
            </w:pPr>
            <w:r w:rsidRPr="00EB5769">
              <w:rPr>
                <w:sz w:val="24"/>
                <w:szCs w:val="24"/>
              </w:rPr>
              <w:t>Valoración experiencia previa (Ej. 1 punto por consultoría similar)</w:t>
            </w:r>
          </w:p>
        </w:tc>
        <w:tc>
          <w:tcPr>
            <w:tcW w:w="1477" w:type="dxa"/>
          </w:tcPr>
          <w:p w14:paraId="3036CB41" w14:textId="77777777" w:rsidR="00947AB7" w:rsidRPr="00EB5769" w:rsidRDefault="00947AB7" w:rsidP="00404BA5">
            <w:pPr>
              <w:jc w:val="both"/>
              <w:rPr>
                <w:sz w:val="24"/>
                <w:szCs w:val="24"/>
              </w:rPr>
            </w:pPr>
            <w:r w:rsidRPr="00EB5769">
              <w:rPr>
                <w:sz w:val="24"/>
                <w:szCs w:val="24"/>
              </w:rPr>
              <w:t>Máximo 10 puntos</w:t>
            </w:r>
          </w:p>
        </w:tc>
      </w:tr>
      <w:tr w:rsidR="00947AB7" w:rsidRPr="00951B3B" w14:paraId="5F733FF3" w14:textId="77777777" w:rsidTr="00404BA5">
        <w:tc>
          <w:tcPr>
            <w:tcW w:w="2159" w:type="dxa"/>
            <w:vMerge/>
            <w:shd w:val="clear" w:color="auto" w:fill="D5DCE4" w:themeFill="text2" w:themeFillTint="33"/>
          </w:tcPr>
          <w:p w14:paraId="103436BB" w14:textId="77777777" w:rsidR="00947AB7" w:rsidRPr="00951B3B" w:rsidRDefault="00947AB7" w:rsidP="00404BA5">
            <w:pPr>
              <w:jc w:val="both"/>
              <w:rPr>
                <w:sz w:val="24"/>
                <w:szCs w:val="24"/>
              </w:rPr>
            </w:pPr>
          </w:p>
        </w:tc>
        <w:tc>
          <w:tcPr>
            <w:tcW w:w="2817" w:type="dxa"/>
          </w:tcPr>
          <w:p w14:paraId="3E245A1B" w14:textId="723A2EAF" w:rsidR="00947AB7" w:rsidRPr="00EB5769" w:rsidRDefault="00947AB7" w:rsidP="00607D67">
            <w:pPr>
              <w:jc w:val="both"/>
              <w:rPr>
                <w:sz w:val="24"/>
                <w:szCs w:val="24"/>
              </w:rPr>
            </w:pPr>
            <w:r w:rsidRPr="00EB5769">
              <w:rPr>
                <w:sz w:val="24"/>
                <w:szCs w:val="24"/>
              </w:rPr>
              <w:t xml:space="preserve">Comprobada experiencia de trabajo en temáticas vinculadas a la </w:t>
            </w:r>
            <w:r w:rsidR="00607D67">
              <w:rPr>
                <w:sz w:val="24"/>
                <w:szCs w:val="24"/>
              </w:rPr>
              <w:t>juventud</w:t>
            </w:r>
            <w:r w:rsidRPr="00EB5769">
              <w:rPr>
                <w:sz w:val="24"/>
                <w:szCs w:val="24"/>
              </w:rPr>
              <w:t xml:space="preserve">, igualdad, derechos humanos </w:t>
            </w:r>
            <w:r>
              <w:rPr>
                <w:sz w:val="24"/>
                <w:szCs w:val="24"/>
              </w:rPr>
              <w:t xml:space="preserve">y políticas de </w:t>
            </w:r>
            <w:r w:rsidR="00C51682">
              <w:rPr>
                <w:sz w:val="24"/>
                <w:szCs w:val="24"/>
              </w:rPr>
              <w:t xml:space="preserve"> género, ruralidad y juventudes</w:t>
            </w:r>
          </w:p>
        </w:tc>
        <w:tc>
          <w:tcPr>
            <w:tcW w:w="2041" w:type="dxa"/>
          </w:tcPr>
          <w:p w14:paraId="13A1A42A" w14:textId="77777777" w:rsidR="00947AB7" w:rsidRPr="00EB5769" w:rsidRDefault="00947AB7" w:rsidP="00404BA5">
            <w:pPr>
              <w:jc w:val="both"/>
              <w:rPr>
                <w:sz w:val="24"/>
                <w:szCs w:val="24"/>
              </w:rPr>
            </w:pPr>
            <w:r w:rsidRPr="00EB5769">
              <w:rPr>
                <w:sz w:val="24"/>
                <w:szCs w:val="24"/>
              </w:rPr>
              <w:t>Valoración experiencia previa (Ej. 1 punto por consultoría)</w:t>
            </w:r>
          </w:p>
        </w:tc>
        <w:tc>
          <w:tcPr>
            <w:tcW w:w="1477" w:type="dxa"/>
          </w:tcPr>
          <w:p w14:paraId="3B239761" w14:textId="77777777" w:rsidR="00947AB7" w:rsidRPr="00EB5769" w:rsidRDefault="00947AB7" w:rsidP="00404BA5">
            <w:pPr>
              <w:jc w:val="both"/>
              <w:rPr>
                <w:sz w:val="24"/>
                <w:szCs w:val="24"/>
              </w:rPr>
            </w:pPr>
            <w:r w:rsidRPr="00EB5769">
              <w:rPr>
                <w:sz w:val="24"/>
                <w:szCs w:val="24"/>
              </w:rPr>
              <w:t>Máximo 10 puntos</w:t>
            </w:r>
          </w:p>
        </w:tc>
      </w:tr>
      <w:tr w:rsidR="00947AB7" w:rsidRPr="00951B3B" w14:paraId="3437A62F" w14:textId="77777777" w:rsidTr="00404BA5">
        <w:tc>
          <w:tcPr>
            <w:tcW w:w="2159" w:type="dxa"/>
            <w:vMerge/>
            <w:shd w:val="clear" w:color="auto" w:fill="D5DCE4" w:themeFill="text2" w:themeFillTint="33"/>
          </w:tcPr>
          <w:p w14:paraId="636933B4" w14:textId="77777777" w:rsidR="00947AB7" w:rsidRPr="00951B3B" w:rsidRDefault="00947AB7" w:rsidP="00404BA5">
            <w:pPr>
              <w:jc w:val="both"/>
              <w:rPr>
                <w:sz w:val="24"/>
                <w:szCs w:val="24"/>
              </w:rPr>
            </w:pPr>
          </w:p>
        </w:tc>
        <w:tc>
          <w:tcPr>
            <w:tcW w:w="2817" w:type="dxa"/>
          </w:tcPr>
          <w:p w14:paraId="55F165D8" w14:textId="77777777" w:rsidR="00947AB7" w:rsidRPr="00EB5769" w:rsidRDefault="00947AB7" w:rsidP="00404BA5">
            <w:pPr>
              <w:jc w:val="both"/>
              <w:rPr>
                <w:sz w:val="24"/>
                <w:szCs w:val="24"/>
              </w:rPr>
            </w:pPr>
            <w:r w:rsidRPr="00EB5769">
              <w:rPr>
                <w:sz w:val="24"/>
                <w:szCs w:val="24"/>
              </w:rPr>
              <w:t>Conocimiento del contexto sociopolítico y normativa cubana</w:t>
            </w:r>
          </w:p>
        </w:tc>
        <w:tc>
          <w:tcPr>
            <w:tcW w:w="2041" w:type="dxa"/>
          </w:tcPr>
          <w:p w14:paraId="28DCE710" w14:textId="77777777" w:rsidR="00947AB7" w:rsidRPr="00EB5769" w:rsidRDefault="00947AB7" w:rsidP="00404BA5">
            <w:pPr>
              <w:jc w:val="both"/>
              <w:rPr>
                <w:sz w:val="24"/>
                <w:szCs w:val="24"/>
              </w:rPr>
            </w:pPr>
            <w:r w:rsidRPr="00EB5769">
              <w:rPr>
                <w:sz w:val="24"/>
                <w:szCs w:val="24"/>
              </w:rPr>
              <w:t>Valoración experiencia previa</w:t>
            </w:r>
          </w:p>
        </w:tc>
        <w:tc>
          <w:tcPr>
            <w:tcW w:w="1477" w:type="dxa"/>
          </w:tcPr>
          <w:p w14:paraId="3D991140" w14:textId="77777777" w:rsidR="00947AB7" w:rsidRPr="00EB5769" w:rsidRDefault="00947AB7" w:rsidP="00404BA5">
            <w:pPr>
              <w:jc w:val="both"/>
              <w:rPr>
                <w:sz w:val="24"/>
                <w:szCs w:val="24"/>
              </w:rPr>
            </w:pPr>
            <w:r w:rsidRPr="00EB5769">
              <w:rPr>
                <w:sz w:val="24"/>
                <w:szCs w:val="24"/>
              </w:rPr>
              <w:t>Máximo 10 puntos</w:t>
            </w:r>
          </w:p>
        </w:tc>
      </w:tr>
      <w:tr w:rsidR="00947AB7" w:rsidRPr="00951B3B" w14:paraId="13EC1FF3" w14:textId="77777777" w:rsidTr="00404BA5">
        <w:tc>
          <w:tcPr>
            <w:tcW w:w="2159" w:type="dxa"/>
            <w:vMerge/>
            <w:shd w:val="clear" w:color="auto" w:fill="D5DCE4" w:themeFill="text2" w:themeFillTint="33"/>
          </w:tcPr>
          <w:p w14:paraId="55EF1C0F" w14:textId="77777777" w:rsidR="00947AB7" w:rsidRPr="00951B3B" w:rsidRDefault="00947AB7" w:rsidP="00404BA5">
            <w:pPr>
              <w:jc w:val="both"/>
              <w:rPr>
                <w:sz w:val="24"/>
                <w:szCs w:val="24"/>
              </w:rPr>
            </w:pPr>
          </w:p>
        </w:tc>
        <w:tc>
          <w:tcPr>
            <w:tcW w:w="6335" w:type="dxa"/>
            <w:gridSpan w:val="3"/>
            <w:shd w:val="clear" w:color="auto" w:fill="ACB9CA" w:themeFill="text2" w:themeFillTint="66"/>
          </w:tcPr>
          <w:p w14:paraId="51145420" w14:textId="77777777" w:rsidR="00947AB7" w:rsidRPr="00EB5769" w:rsidRDefault="00947AB7" w:rsidP="00404BA5">
            <w:pPr>
              <w:jc w:val="center"/>
              <w:rPr>
                <w:sz w:val="24"/>
                <w:szCs w:val="24"/>
              </w:rPr>
            </w:pPr>
            <w:r w:rsidRPr="00EB5769">
              <w:rPr>
                <w:b/>
                <w:sz w:val="24"/>
                <w:szCs w:val="24"/>
              </w:rPr>
              <w:t>A valorar sobre la base de la propuesta técnica y económica presentada</w:t>
            </w:r>
          </w:p>
        </w:tc>
      </w:tr>
      <w:tr w:rsidR="00947AB7" w:rsidRPr="00951B3B" w14:paraId="38988B0E" w14:textId="77777777" w:rsidTr="00404BA5">
        <w:tc>
          <w:tcPr>
            <w:tcW w:w="2159" w:type="dxa"/>
            <w:vMerge/>
            <w:shd w:val="clear" w:color="auto" w:fill="D5DCE4" w:themeFill="text2" w:themeFillTint="33"/>
          </w:tcPr>
          <w:p w14:paraId="64927C53" w14:textId="77777777" w:rsidR="00947AB7" w:rsidRPr="00951B3B" w:rsidRDefault="00947AB7" w:rsidP="00404BA5">
            <w:pPr>
              <w:jc w:val="both"/>
              <w:rPr>
                <w:sz w:val="24"/>
                <w:szCs w:val="24"/>
              </w:rPr>
            </w:pPr>
          </w:p>
        </w:tc>
        <w:tc>
          <w:tcPr>
            <w:tcW w:w="2817" w:type="dxa"/>
          </w:tcPr>
          <w:p w14:paraId="62B86E31" w14:textId="77777777" w:rsidR="00947AB7" w:rsidRPr="00EB5769" w:rsidRDefault="00947AB7" w:rsidP="00404BA5">
            <w:pPr>
              <w:jc w:val="both"/>
              <w:rPr>
                <w:sz w:val="24"/>
                <w:szCs w:val="24"/>
              </w:rPr>
            </w:pPr>
            <w:r w:rsidRPr="00EB5769">
              <w:rPr>
                <w:sz w:val="24"/>
                <w:szCs w:val="24"/>
              </w:rPr>
              <w:t>Calidad, claridad y coherencia de la propuesta metodológica y de contenido presentada</w:t>
            </w:r>
          </w:p>
        </w:tc>
        <w:tc>
          <w:tcPr>
            <w:tcW w:w="2041" w:type="dxa"/>
          </w:tcPr>
          <w:p w14:paraId="5868392C" w14:textId="77777777" w:rsidR="00947AB7" w:rsidRPr="00EB5769" w:rsidRDefault="00947AB7" w:rsidP="00404BA5">
            <w:pPr>
              <w:jc w:val="both"/>
              <w:rPr>
                <w:sz w:val="24"/>
                <w:szCs w:val="24"/>
              </w:rPr>
            </w:pPr>
            <w:r w:rsidRPr="00EB5769">
              <w:rPr>
                <w:sz w:val="24"/>
                <w:szCs w:val="24"/>
              </w:rPr>
              <w:t>Valoración propuesta técnica</w:t>
            </w:r>
          </w:p>
        </w:tc>
        <w:tc>
          <w:tcPr>
            <w:tcW w:w="1477" w:type="dxa"/>
          </w:tcPr>
          <w:p w14:paraId="316631FD" w14:textId="77777777" w:rsidR="00947AB7" w:rsidRPr="00EB5769" w:rsidRDefault="00947AB7" w:rsidP="00404BA5">
            <w:pPr>
              <w:jc w:val="both"/>
              <w:rPr>
                <w:sz w:val="24"/>
                <w:szCs w:val="24"/>
              </w:rPr>
            </w:pPr>
            <w:r w:rsidRPr="00EB5769">
              <w:rPr>
                <w:sz w:val="24"/>
                <w:szCs w:val="24"/>
              </w:rPr>
              <w:t xml:space="preserve">Máximo 30 puntos </w:t>
            </w:r>
          </w:p>
        </w:tc>
      </w:tr>
      <w:tr w:rsidR="00947AB7" w:rsidRPr="00951B3B" w14:paraId="710B19F0" w14:textId="77777777" w:rsidTr="00404BA5">
        <w:tc>
          <w:tcPr>
            <w:tcW w:w="2159" w:type="dxa"/>
            <w:vMerge/>
            <w:shd w:val="clear" w:color="auto" w:fill="D5DCE4" w:themeFill="text2" w:themeFillTint="33"/>
          </w:tcPr>
          <w:p w14:paraId="4F1B7140" w14:textId="77777777" w:rsidR="00947AB7" w:rsidRPr="00951B3B" w:rsidRDefault="00947AB7" w:rsidP="00404BA5">
            <w:pPr>
              <w:jc w:val="both"/>
              <w:rPr>
                <w:sz w:val="24"/>
                <w:szCs w:val="24"/>
              </w:rPr>
            </w:pPr>
          </w:p>
        </w:tc>
        <w:tc>
          <w:tcPr>
            <w:tcW w:w="2817" w:type="dxa"/>
          </w:tcPr>
          <w:p w14:paraId="6AD483EE" w14:textId="77777777" w:rsidR="00947AB7" w:rsidRPr="0006471E" w:rsidRDefault="00947AB7" w:rsidP="00404BA5">
            <w:pPr>
              <w:jc w:val="both"/>
              <w:rPr>
                <w:sz w:val="24"/>
                <w:szCs w:val="24"/>
              </w:rPr>
            </w:pPr>
            <w:r w:rsidRPr="0006471E">
              <w:rPr>
                <w:sz w:val="24"/>
                <w:szCs w:val="24"/>
              </w:rPr>
              <w:t>Oferta económica</w:t>
            </w:r>
          </w:p>
        </w:tc>
        <w:tc>
          <w:tcPr>
            <w:tcW w:w="2041" w:type="dxa"/>
          </w:tcPr>
          <w:p w14:paraId="75D63FF0" w14:textId="77777777" w:rsidR="00947AB7" w:rsidRPr="0006471E" w:rsidRDefault="00947AB7" w:rsidP="00404BA5">
            <w:pPr>
              <w:jc w:val="both"/>
              <w:rPr>
                <w:sz w:val="24"/>
                <w:szCs w:val="24"/>
              </w:rPr>
            </w:pPr>
            <w:r w:rsidRPr="0006471E">
              <w:rPr>
                <w:sz w:val="24"/>
                <w:szCs w:val="24"/>
              </w:rPr>
              <w:t>Valoración propuesta económica</w:t>
            </w:r>
          </w:p>
        </w:tc>
        <w:tc>
          <w:tcPr>
            <w:tcW w:w="1477" w:type="dxa"/>
          </w:tcPr>
          <w:p w14:paraId="375FCB68" w14:textId="77777777" w:rsidR="00947AB7" w:rsidRPr="0006471E" w:rsidRDefault="00947AB7" w:rsidP="00404BA5">
            <w:pPr>
              <w:jc w:val="both"/>
              <w:rPr>
                <w:sz w:val="24"/>
                <w:szCs w:val="24"/>
              </w:rPr>
            </w:pPr>
            <w:r w:rsidRPr="0006471E">
              <w:rPr>
                <w:sz w:val="24"/>
                <w:szCs w:val="24"/>
              </w:rPr>
              <w:t xml:space="preserve">Máximo 30 puntos </w:t>
            </w:r>
          </w:p>
        </w:tc>
      </w:tr>
    </w:tbl>
    <w:p w14:paraId="51EEFF20" w14:textId="77777777" w:rsidR="00947AB7" w:rsidRPr="00951B3B" w:rsidRDefault="00947AB7" w:rsidP="00947AB7">
      <w:pPr>
        <w:rPr>
          <w:b/>
          <w:color w:val="0070C0"/>
          <w:sz w:val="24"/>
          <w:szCs w:val="24"/>
        </w:rPr>
      </w:pPr>
    </w:p>
    <w:p w14:paraId="58BE610A" w14:textId="77777777" w:rsidR="00947AB7" w:rsidRPr="003E7736" w:rsidRDefault="00947AB7" w:rsidP="00947AB7">
      <w:pPr>
        <w:pStyle w:val="Prrafodelista"/>
        <w:numPr>
          <w:ilvl w:val="0"/>
          <w:numId w:val="1"/>
        </w:numPr>
        <w:rPr>
          <w:color w:val="0A893C"/>
          <w:sz w:val="24"/>
          <w:szCs w:val="24"/>
        </w:rPr>
      </w:pPr>
      <w:bookmarkStart w:id="13" w:name="_Toc218528205"/>
      <w:r w:rsidRPr="00E32962">
        <w:rPr>
          <w:rFonts w:ascii="Calibri Light" w:eastAsia="Calibri Light" w:hAnsi="Calibri Light" w:cs="Calibri Light"/>
          <w:color w:val="0A893C"/>
          <w:sz w:val="24"/>
          <w:szCs w:val="24"/>
        </w:rPr>
        <w:t>INSTRUCCIONES PARA PRESENTAR LAS OFERTAS</w:t>
      </w:r>
      <w:bookmarkEnd w:id="13"/>
      <w:r w:rsidRPr="00E32962">
        <w:rPr>
          <w:rFonts w:ascii="Calibri Light" w:eastAsia="Calibri Light" w:hAnsi="Calibri Light" w:cs="Calibri Light"/>
          <w:color w:val="0A893C"/>
          <w:sz w:val="24"/>
          <w:szCs w:val="24"/>
        </w:rPr>
        <w:t xml:space="preserve"> </w:t>
      </w:r>
    </w:p>
    <w:p w14:paraId="1A9DA47C" w14:textId="77777777" w:rsidR="00947AB7" w:rsidRPr="0006471E" w:rsidRDefault="00947AB7" w:rsidP="00947AB7">
      <w:pPr>
        <w:pStyle w:val="Ttulo2"/>
        <w:numPr>
          <w:ilvl w:val="1"/>
          <w:numId w:val="1"/>
        </w:numPr>
        <w:rPr>
          <w:color w:val="0A893C"/>
          <w:sz w:val="24"/>
          <w:szCs w:val="24"/>
        </w:rPr>
      </w:pPr>
      <w:bookmarkStart w:id="14" w:name="_Toc218528206"/>
      <w:r w:rsidRPr="0006471E">
        <w:rPr>
          <w:color w:val="0A893C"/>
          <w:sz w:val="24"/>
          <w:szCs w:val="24"/>
        </w:rPr>
        <w:t>Presentación de propuestas</w:t>
      </w:r>
      <w:bookmarkEnd w:id="14"/>
    </w:p>
    <w:p w14:paraId="2CBBF972" w14:textId="77777777" w:rsidR="00947AB7" w:rsidRPr="00951B3B" w:rsidRDefault="00947AB7" w:rsidP="00947AB7">
      <w:pPr>
        <w:jc w:val="both"/>
        <w:rPr>
          <w:b/>
          <w:sz w:val="24"/>
          <w:szCs w:val="24"/>
        </w:rPr>
      </w:pPr>
      <w:r w:rsidRPr="00951B3B">
        <w:rPr>
          <w:sz w:val="24"/>
          <w:szCs w:val="24"/>
        </w:rPr>
        <w:t>Las personas interesadas en presentarse a la presente licitación deberán enviar la siguiente documentación:</w:t>
      </w:r>
    </w:p>
    <w:p w14:paraId="425D606F" w14:textId="77777777" w:rsidR="00947AB7" w:rsidRPr="00951B3B" w:rsidRDefault="00947AB7" w:rsidP="00947AB7">
      <w:pPr>
        <w:pStyle w:val="Prrafodelista"/>
        <w:numPr>
          <w:ilvl w:val="0"/>
          <w:numId w:val="3"/>
        </w:numPr>
        <w:jc w:val="both"/>
        <w:rPr>
          <w:sz w:val="24"/>
          <w:szCs w:val="24"/>
        </w:rPr>
      </w:pPr>
      <w:r w:rsidRPr="00951B3B">
        <w:rPr>
          <w:b/>
          <w:sz w:val="24"/>
          <w:szCs w:val="24"/>
        </w:rPr>
        <w:t>Currículum Vitae</w:t>
      </w:r>
      <w:r w:rsidRPr="00951B3B">
        <w:rPr>
          <w:sz w:val="24"/>
          <w:szCs w:val="24"/>
        </w:rPr>
        <w:t xml:space="preserve"> (en el caso de presentarse a la oferta una empresa, habrá que enviar el CV de la empresa consultora y los CVs de los profesionales que llevarán a cabo la asistencia técnica) destacando claramente fecha de inicio y fin de cada experiencia y eventuales méritos acordes a la presente licitación.</w:t>
      </w:r>
    </w:p>
    <w:p w14:paraId="134949E2" w14:textId="77777777" w:rsidR="00947AB7" w:rsidRPr="00951B3B" w:rsidRDefault="00947AB7" w:rsidP="00947AB7">
      <w:pPr>
        <w:pStyle w:val="Prrafodelista"/>
        <w:numPr>
          <w:ilvl w:val="0"/>
          <w:numId w:val="3"/>
        </w:numPr>
        <w:jc w:val="both"/>
        <w:rPr>
          <w:sz w:val="24"/>
          <w:szCs w:val="24"/>
        </w:rPr>
      </w:pPr>
      <w:r w:rsidRPr="00951B3B">
        <w:rPr>
          <w:b/>
          <w:sz w:val="24"/>
          <w:szCs w:val="24"/>
        </w:rPr>
        <w:t xml:space="preserve">Oferta económica desglosada. </w:t>
      </w:r>
    </w:p>
    <w:p w14:paraId="7DA4287B" w14:textId="77777777" w:rsidR="00947AB7" w:rsidRPr="00951B3B" w:rsidRDefault="00947AB7" w:rsidP="00947AB7">
      <w:pPr>
        <w:pStyle w:val="Prrafodelista"/>
        <w:numPr>
          <w:ilvl w:val="0"/>
          <w:numId w:val="3"/>
        </w:numPr>
        <w:jc w:val="both"/>
        <w:rPr>
          <w:color w:val="FF0000"/>
          <w:sz w:val="24"/>
          <w:szCs w:val="24"/>
        </w:rPr>
      </w:pPr>
      <w:r w:rsidRPr="00951B3B">
        <w:rPr>
          <w:b/>
          <w:sz w:val="24"/>
          <w:szCs w:val="24"/>
        </w:rPr>
        <w:t>Propuesta técnica</w:t>
      </w:r>
      <w:r w:rsidRPr="00951B3B">
        <w:rPr>
          <w:sz w:val="24"/>
          <w:szCs w:val="24"/>
        </w:rPr>
        <w:t xml:space="preserve">. La propuesta deberá incluir como mínimo lo siguiente: plan de trabajo y cronograma aproximado de trabajo, metodología detallada. </w:t>
      </w:r>
    </w:p>
    <w:p w14:paraId="1DB1FE88" w14:textId="77777777" w:rsidR="00947AB7" w:rsidRPr="00951B3B" w:rsidRDefault="00947AB7" w:rsidP="00947AB7">
      <w:pPr>
        <w:pStyle w:val="Ttulo2"/>
        <w:numPr>
          <w:ilvl w:val="1"/>
          <w:numId w:val="1"/>
        </w:numPr>
        <w:rPr>
          <w:sz w:val="24"/>
          <w:szCs w:val="24"/>
        </w:rPr>
      </w:pPr>
      <w:bookmarkStart w:id="15" w:name="_Toc218528207"/>
      <w:r w:rsidRPr="0006471E">
        <w:rPr>
          <w:color w:val="0A893C"/>
          <w:sz w:val="24"/>
          <w:szCs w:val="24"/>
        </w:rPr>
        <w:t>Consideraciones adicionales</w:t>
      </w:r>
      <w:bookmarkEnd w:id="15"/>
    </w:p>
    <w:p w14:paraId="507E6705" w14:textId="77777777" w:rsidR="00947AB7" w:rsidRPr="00951B3B" w:rsidRDefault="00947AB7" w:rsidP="00947AB7">
      <w:pPr>
        <w:pStyle w:val="Default"/>
        <w:numPr>
          <w:ilvl w:val="0"/>
          <w:numId w:val="4"/>
        </w:numPr>
        <w:jc w:val="both"/>
        <w:rPr>
          <w:color w:val="auto"/>
        </w:rPr>
      </w:pPr>
      <w:r w:rsidRPr="00951B3B">
        <w:rPr>
          <w:color w:val="auto"/>
        </w:rPr>
        <w:t xml:space="preserve">Todos/as los expertos/as contratados tendrán que poseer las siguientes habilidades: habilidades para la comunicación oral y la redacción de textos; compromiso y disposición por la defensa y promoción de los derechos humanos y de la igualdad de género; capacidad de trabajar en equipo y crear sinergias con otros actores; alto grado de profesionalidad, rigurosidad y autonomía en el trabajo; </w:t>
      </w:r>
    </w:p>
    <w:p w14:paraId="1C430CD3" w14:textId="77777777" w:rsidR="00947AB7" w:rsidRPr="00951B3B" w:rsidRDefault="00947AB7" w:rsidP="00947AB7">
      <w:pPr>
        <w:pStyle w:val="Default"/>
        <w:numPr>
          <w:ilvl w:val="0"/>
          <w:numId w:val="4"/>
        </w:numPr>
        <w:jc w:val="both"/>
        <w:rPr>
          <w:color w:val="auto"/>
        </w:rPr>
      </w:pPr>
      <w:r w:rsidRPr="00951B3B">
        <w:rPr>
          <w:color w:val="auto"/>
        </w:rPr>
        <w:t xml:space="preserve">Los CVs enviados tendrán que ser completos y reflejar claramente los estudios y las experiencias profesionales indicando mes y año de inicio y fin de cada experiencia reportada, así como las funciones desempeñadas; </w:t>
      </w:r>
    </w:p>
    <w:p w14:paraId="534FC49B" w14:textId="77777777" w:rsidR="00947AB7" w:rsidRPr="00951B3B" w:rsidRDefault="00947AB7" w:rsidP="00947AB7">
      <w:pPr>
        <w:pStyle w:val="Default"/>
        <w:numPr>
          <w:ilvl w:val="0"/>
          <w:numId w:val="4"/>
        </w:numPr>
        <w:jc w:val="both"/>
        <w:rPr>
          <w:color w:val="auto"/>
        </w:rPr>
      </w:pPr>
      <w:r w:rsidRPr="00951B3B">
        <w:rPr>
          <w:color w:val="auto"/>
        </w:rPr>
        <w:t>Tanto en el caso de ofertas presentadas por un equipo de consultores/as como en el caso de ofertas presentadas por empresas, el personal propuesto y del cual habrá que enviar el CV completo, será obligatoriamente el que ejecutará el contrato;</w:t>
      </w:r>
    </w:p>
    <w:p w14:paraId="363652DD" w14:textId="77777777" w:rsidR="00947AB7" w:rsidRPr="00951B3B" w:rsidRDefault="00947AB7" w:rsidP="00947AB7">
      <w:pPr>
        <w:pStyle w:val="Default"/>
        <w:numPr>
          <w:ilvl w:val="0"/>
          <w:numId w:val="4"/>
        </w:numPr>
        <w:jc w:val="both"/>
        <w:rPr>
          <w:color w:val="auto"/>
        </w:rPr>
      </w:pPr>
      <w:r w:rsidRPr="00951B3B">
        <w:rPr>
          <w:color w:val="auto"/>
        </w:rPr>
        <w:t>Toda la experiencia profesional que se aporte para la valoración de los méritos solo podrá ser tomada en consideración y puntuar una sola vez;</w:t>
      </w:r>
    </w:p>
    <w:p w14:paraId="5D15B8FB" w14:textId="77777777" w:rsidR="00947AB7" w:rsidRPr="00951B3B" w:rsidRDefault="00947AB7" w:rsidP="00947AB7">
      <w:pPr>
        <w:pStyle w:val="Default"/>
        <w:numPr>
          <w:ilvl w:val="0"/>
          <w:numId w:val="4"/>
        </w:numPr>
        <w:jc w:val="both"/>
        <w:rPr>
          <w:color w:val="auto"/>
        </w:rPr>
      </w:pPr>
      <w:r w:rsidRPr="00951B3B">
        <w:rPr>
          <w:color w:val="auto"/>
        </w:rPr>
        <w:t>Las ofertas económicas tendrán que indicar su valor bruto y con todos impuestos incluidos. Impuestos y/o gastos para la realización de la consultoría - inclusive gastos de desplazamiento, alojamiento y dietas para la realización de actividades - corren a cargo de los/las expertos/as contratados/as sin excepción ninguna.</w:t>
      </w:r>
    </w:p>
    <w:p w14:paraId="25666714" w14:textId="77777777" w:rsidR="00947AB7" w:rsidRPr="00951B3B" w:rsidRDefault="00947AB7" w:rsidP="00947AB7">
      <w:pPr>
        <w:pStyle w:val="Default"/>
        <w:ind w:left="360"/>
        <w:jc w:val="both"/>
        <w:rPr>
          <w:u w:val="single"/>
        </w:rPr>
      </w:pPr>
    </w:p>
    <w:p w14:paraId="648D2156" w14:textId="77777777" w:rsidR="00947AB7" w:rsidRPr="0006471E" w:rsidRDefault="00947AB7" w:rsidP="00947AB7">
      <w:pPr>
        <w:pStyle w:val="Ttulo2"/>
        <w:numPr>
          <w:ilvl w:val="1"/>
          <w:numId w:val="1"/>
        </w:numPr>
        <w:rPr>
          <w:color w:val="0A893C"/>
          <w:sz w:val="24"/>
          <w:szCs w:val="24"/>
        </w:rPr>
      </w:pPr>
      <w:bookmarkStart w:id="16" w:name="_Toc218528208"/>
      <w:r w:rsidRPr="0006471E">
        <w:rPr>
          <w:color w:val="0A893C"/>
          <w:sz w:val="24"/>
          <w:szCs w:val="24"/>
        </w:rPr>
        <w:lastRenderedPageBreak/>
        <w:t>Modalidad y fecha para la presentación de propuestas</w:t>
      </w:r>
      <w:bookmarkEnd w:id="16"/>
      <w:r w:rsidRPr="0006471E">
        <w:rPr>
          <w:color w:val="0A893C"/>
          <w:sz w:val="24"/>
          <w:szCs w:val="24"/>
        </w:rPr>
        <w:t xml:space="preserve"> </w:t>
      </w:r>
    </w:p>
    <w:p w14:paraId="1544CD7E" w14:textId="52B2324F" w:rsidR="00947AB7" w:rsidRPr="00951B3B" w:rsidRDefault="00947AB7" w:rsidP="00947AB7">
      <w:pPr>
        <w:pStyle w:val="Default"/>
        <w:jc w:val="both"/>
      </w:pPr>
      <w:r w:rsidRPr="00951B3B">
        <w:t xml:space="preserve">Las candidaturas tendrán que ser enviadas antes de las </w:t>
      </w:r>
      <w:r w:rsidRPr="00E066DD">
        <w:rPr>
          <w:color w:val="000000" w:themeColor="text1"/>
        </w:rPr>
        <w:t>2</w:t>
      </w:r>
      <w:r w:rsidR="001E491D">
        <w:rPr>
          <w:color w:val="000000" w:themeColor="text1"/>
        </w:rPr>
        <w:t>3h (hora en Cuba) del día 12</w:t>
      </w:r>
      <w:r w:rsidRPr="00E066DD">
        <w:rPr>
          <w:color w:val="000000" w:themeColor="text1"/>
        </w:rPr>
        <w:t xml:space="preserve"> de </w:t>
      </w:r>
      <w:r w:rsidR="001E491D">
        <w:rPr>
          <w:color w:val="000000" w:themeColor="text1"/>
        </w:rPr>
        <w:t>jul</w:t>
      </w:r>
      <w:r w:rsidR="00E066DD" w:rsidRPr="00E066DD">
        <w:rPr>
          <w:color w:val="000000" w:themeColor="text1"/>
        </w:rPr>
        <w:t>io</w:t>
      </w:r>
      <w:r w:rsidRPr="00E066DD">
        <w:rPr>
          <w:color w:val="000000" w:themeColor="text1"/>
        </w:rPr>
        <w:t xml:space="preserve"> de 2026 </w:t>
      </w:r>
      <w:r w:rsidRPr="00EB5769">
        <w:t xml:space="preserve">a las siguientes direcciones de correo electrónico: </w:t>
      </w:r>
      <w:hyperlink r:id="rId10" w:tooltip="mailto:cooperacion@ctc.cu" w:history="1">
        <w:r w:rsidRPr="00EB5769">
          <w:rPr>
            <w:rStyle w:val="Hipervnculo"/>
            <w:lang w:eastAsia="es-ES"/>
          </w:rPr>
          <w:t>cooperacion@ctc.cu</w:t>
        </w:r>
      </w:hyperlink>
      <w:r>
        <w:t xml:space="preserve"> y </w:t>
      </w:r>
      <w:hyperlink r:id="rId11" w:history="1">
        <w:r w:rsidRPr="00A300F6">
          <w:rPr>
            <w:rStyle w:val="Hipervnculo"/>
          </w:rPr>
          <w:t>agro.crece.cuba@gmail.com</w:t>
        </w:r>
      </w:hyperlink>
      <w:r w:rsidRPr="00EB5769">
        <w:rPr>
          <w:rStyle w:val="Hipervnculo"/>
        </w:rPr>
        <w:t>,</w:t>
      </w:r>
      <w:r w:rsidRPr="00EB5769">
        <w:t xml:space="preserve"> incluyendo todos los documentos indicados en el párrafo </w:t>
      </w:r>
      <w:r>
        <w:t>5</w:t>
      </w:r>
      <w:r w:rsidRPr="00EB5769">
        <w:t>.1 del presente documento.</w:t>
      </w:r>
      <w:r w:rsidRPr="00951B3B">
        <w:t xml:space="preserve"> </w:t>
      </w:r>
    </w:p>
    <w:p w14:paraId="0B8C07CF" w14:textId="77777777" w:rsidR="00947AB7" w:rsidRPr="00951B3B" w:rsidRDefault="00947AB7" w:rsidP="00947AB7">
      <w:pPr>
        <w:pStyle w:val="Default"/>
        <w:jc w:val="both"/>
      </w:pPr>
    </w:p>
    <w:p w14:paraId="16144A0C" w14:textId="77777777" w:rsidR="00947AB7" w:rsidRPr="00951B3B" w:rsidRDefault="00947AB7" w:rsidP="00947AB7">
      <w:pPr>
        <w:jc w:val="both"/>
        <w:rPr>
          <w:sz w:val="24"/>
          <w:szCs w:val="24"/>
        </w:rPr>
      </w:pPr>
      <w:r w:rsidRPr="00951B3B">
        <w:rPr>
          <w:sz w:val="24"/>
          <w:szCs w:val="24"/>
        </w:rPr>
        <w:t xml:space="preserve">El asunto del correo tendrá que contener la referencia del proyecto, perfil y el apellido de la persona que postula o el nombre de la empresa de la siguiente manera: </w:t>
      </w:r>
      <w:r w:rsidRPr="00951B3B">
        <w:rPr>
          <w:b/>
          <w:sz w:val="24"/>
          <w:szCs w:val="24"/>
        </w:rPr>
        <w:t>2022/PCONV/000438 –</w:t>
      </w:r>
      <w:r w:rsidRPr="002246D3">
        <w:t xml:space="preserve"> </w:t>
      </w:r>
      <w:r w:rsidRPr="00B72F9A">
        <w:rPr>
          <w:b/>
          <w:sz w:val="24"/>
          <w:szCs w:val="24"/>
        </w:rPr>
        <w:t xml:space="preserve">ESTUDIO </w:t>
      </w:r>
      <w:r w:rsidR="00607D67">
        <w:rPr>
          <w:b/>
          <w:sz w:val="24"/>
          <w:szCs w:val="24"/>
        </w:rPr>
        <w:t>JUVENTUD SINDICALISTA</w:t>
      </w:r>
      <w:r w:rsidRPr="00B72F9A">
        <w:rPr>
          <w:b/>
          <w:sz w:val="24"/>
          <w:szCs w:val="24"/>
        </w:rPr>
        <w:t>_</w:t>
      </w:r>
      <w:r>
        <w:rPr>
          <w:b/>
          <w:sz w:val="24"/>
          <w:szCs w:val="24"/>
        </w:rPr>
        <w:t xml:space="preserve"> </w:t>
      </w:r>
      <w:r w:rsidRPr="00951B3B">
        <w:rPr>
          <w:b/>
          <w:sz w:val="24"/>
          <w:szCs w:val="24"/>
        </w:rPr>
        <w:t>Apellido/nombre entidad.</w:t>
      </w:r>
    </w:p>
    <w:p w14:paraId="23696A87" w14:textId="77777777" w:rsidR="00947AB7" w:rsidRPr="00951B3B" w:rsidRDefault="00947AB7" w:rsidP="00947AB7">
      <w:pPr>
        <w:jc w:val="both"/>
        <w:rPr>
          <w:sz w:val="24"/>
          <w:szCs w:val="24"/>
        </w:rPr>
      </w:pPr>
      <w:r w:rsidRPr="00951B3B">
        <w:rPr>
          <w:sz w:val="24"/>
          <w:szCs w:val="24"/>
        </w:rPr>
        <w:t xml:space="preserve">Solo se podrá enviar una oferta por licitador/a. </w:t>
      </w:r>
    </w:p>
    <w:p w14:paraId="1E28916A" w14:textId="77777777" w:rsidR="00947AB7" w:rsidRPr="0006471E" w:rsidRDefault="00947AB7" w:rsidP="00947AB7">
      <w:pPr>
        <w:pStyle w:val="Ttulo2"/>
        <w:numPr>
          <w:ilvl w:val="1"/>
          <w:numId w:val="1"/>
        </w:numPr>
        <w:rPr>
          <w:color w:val="0A893C"/>
          <w:sz w:val="24"/>
          <w:szCs w:val="24"/>
        </w:rPr>
      </w:pPr>
      <w:bookmarkStart w:id="17" w:name="_Toc218528209"/>
      <w:r w:rsidRPr="0006471E">
        <w:rPr>
          <w:color w:val="0A893C"/>
          <w:sz w:val="24"/>
          <w:szCs w:val="24"/>
        </w:rPr>
        <w:t>Evaluación de las ofertas recibidas</w:t>
      </w:r>
      <w:bookmarkEnd w:id="17"/>
    </w:p>
    <w:p w14:paraId="155F5738" w14:textId="77777777" w:rsidR="00947AB7" w:rsidRPr="00951B3B" w:rsidRDefault="00947AB7" w:rsidP="00947AB7">
      <w:pPr>
        <w:jc w:val="both"/>
        <w:rPr>
          <w:sz w:val="24"/>
          <w:szCs w:val="24"/>
        </w:rPr>
      </w:pPr>
      <w:r w:rsidRPr="00951B3B">
        <w:rPr>
          <w:sz w:val="24"/>
          <w:szCs w:val="24"/>
        </w:rPr>
        <w:t>Serán evaluadas todas las ofertas recibidas que sean completas y cumplan con los requisitos obligatorios establecidos. La evaluación se basará en el análisis del Currículum, de los méritos y de la oferta técnica y económica.</w:t>
      </w:r>
    </w:p>
    <w:p w14:paraId="05A1AC4E" w14:textId="77777777" w:rsidR="00947AB7" w:rsidRPr="00951B3B" w:rsidRDefault="00947AB7" w:rsidP="00947AB7">
      <w:pPr>
        <w:jc w:val="both"/>
        <w:rPr>
          <w:sz w:val="24"/>
          <w:szCs w:val="24"/>
        </w:rPr>
      </w:pPr>
      <w:r w:rsidRPr="00951B3B">
        <w:rPr>
          <w:sz w:val="24"/>
          <w:szCs w:val="24"/>
        </w:rPr>
        <w:t xml:space="preserve">El equipo de trabajo del Convenio se reserva el derecho de invitar a los profesionales (empresa física o jurídica) que postulen a realizar una reunión / entrevista previa a la resolución definitiva de la licitación.   </w:t>
      </w:r>
    </w:p>
    <w:p w14:paraId="265BDF37" w14:textId="77777777" w:rsidR="00947AB7" w:rsidRPr="00951B3B" w:rsidRDefault="00947AB7" w:rsidP="00947AB7">
      <w:pPr>
        <w:jc w:val="both"/>
        <w:rPr>
          <w:sz w:val="24"/>
          <w:szCs w:val="24"/>
        </w:rPr>
      </w:pPr>
      <w:r w:rsidRPr="00951B3B">
        <w:rPr>
          <w:sz w:val="24"/>
          <w:szCs w:val="24"/>
        </w:rPr>
        <w:t xml:space="preserve">Todos los licitadores serán informados sobre el resultado del proceso de selección por correo electrónico. </w:t>
      </w:r>
    </w:p>
    <w:p w14:paraId="2D8F0145" w14:textId="77777777" w:rsidR="00947AB7" w:rsidRPr="0006471E" w:rsidRDefault="00947AB7" w:rsidP="00947AB7">
      <w:pPr>
        <w:pStyle w:val="Ttulo1"/>
        <w:numPr>
          <w:ilvl w:val="0"/>
          <w:numId w:val="1"/>
        </w:numPr>
        <w:jc w:val="both"/>
        <w:rPr>
          <w:color w:val="0A893C"/>
          <w:sz w:val="24"/>
          <w:szCs w:val="24"/>
        </w:rPr>
      </w:pPr>
      <w:bookmarkStart w:id="18" w:name="_Toc218528210"/>
      <w:r w:rsidRPr="0006471E">
        <w:rPr>
          <w:color w:val="0A893C"/>
          <w:sz w:val="24"/>
          <w:szCs w:val="24"/>
        </w:rPr>
        <w:t>CONTRATACIÓN</w:t>
      </w:r>
      <w:bookmarkEnd w:id="18"/>
      <w:r w:rsidRPr="0006471E">
        <w:rPr>
          <w:color w:val="0A893C"/>
          <w:sz w:val="24"/>
          <w:szCs w:val="24"/>
        </w:rPr>
        <w:t xml:space="preserve"> </w:t>
      </w:r>
    </w:p>
    <w:p w14:paraId="6230880F" w14:textId="77777777" w:rsidR="00947AB7" w:rsidRPr="0006471E" w:rsidRDefault="00947AB7" w:rsidP="00947AB7">
      <w:pPr>
        <w:pStyle w:val="Ttulo2"/>
        <w:numPr>
          <w:ilvl w:val="1"/>
          <w:numId w:val="1"/>
        </w:numPr>
        <w:rPr>
          <w:color w:val="0A893C"/>
          <w:sz w:val="24"/>
          <w:szCs w:val="24"/>
        </w:rPr>
      </w:pPr>
      <w:bookmarkStart w:id="19" w:name="_Toc218528211"/>
      <w:r w:rsidRPr="0006471E">
        <w:rPr>
          <w:color w:val="0A893C"/>
          <w:sz w:val="24"/>
          <w:szCs w:val="24"/>
        </w:rPr>
        <w:t>Contratación, presupuesto y forma de pago</w:t>
      </w:r>
      <w:bookmarkEnd w:id="19"/>
      <w:r w:rsidRPr="0006471E">
        <w:rPr>
          <w:color w:val="0A893C"/>
          <w:sz w:val="24"/>
          <w:szCs w:val="24"/>
        </w:rPr>
        <w:t xml:space="preserve"> </w:t>
      </w:r>
    </w:p>
    <w:p w14:paraId="7AE0990A" w14:textId="77777777" w:rsidR="00947AB7" w:rsidRPr="00951B3B" w:rsidRDefault="00947AB7" w:rsidP="00947AB7">
      <w:pPr>
        <w:jc w:val="both"/>
        <w:rPr>
          <w:sz w:val="24"/>
          <w:szCs w:val="24"/>
        </w:rPr>
      </w:pPr>
      <w:r w:rsidRPr="0085533E">
        <w:rPr>
          <w:sz w:val="24"/>
          <w:szCs w:val="24"/>
        </w:rPr>
        <w:t>Lo</w:t>
      </w:r>
      <w:r w:rsidRPr="0006471E">
        <w:rPr>
          <w:sz w:val="24"/>
          <w:szCs w:val="24"/>
        </w:rPr>
        <w:t xml:space="preserve">s pagos se realizarán por transferencia bancaria </w:t>
      </w:r>
      <w:r>
        <w:rPr>
          <w:sz w:val="24"/>
          <w:szCs w:val="24"/>
        </w:rPr>
        <w:t xml:space="preserve">internacional </w:t>
      </w:r>
      <w:r w:rsidRPr="0006471E">
        <w:rPr>
          <w:sz w:val="24"/>
          <w:szCs w:val="24"/>
        </w:rPr>
        <w:t xml:space="preserve">a la cuenta indicada por la persona física o jurídica ganadora. La duración prevista del contrato es </w:t>
      </w:r>
      <w:r w:rsidRPr="00B72F9A">
        <w:rPr>
          <w:sz w:val="24"/>
          <w:szCs w:val="24"/>
        </w:rPr>
        <w:t xml:space="preserve">de un máximo de 6 meses y el pago se realizará contra entrega por parte de la persona física o jurídica contratada de las correspondientes facturas y productos de la consultoría. </w:t>
      </w:r>
      <w:r w:rsidRPr="0006471E">
        <w:rPr>
          <w:sz w:val="24"/>
          <w:szCs w:val="24"/>
        </w:rPr>
        <w:t>A la firma del contrato se establecerá el porcentaje de pago de cada producto sobre el monto total de la consultoría.</w:t>
      </w:r>
    </w:p>
    <w:p w14:paraId="155BFC90" w14:textId="77777777" w:rsidR="00947AB7" w:rsidRPr="0006471E" w:rsidRDefault="00947AB7" w:rsidP="00947AB7">
      <w:pPr>
        <w:pStyle w:val="Ttulo2"/>
        <w:numPr>
          <w:ilvl w:val="1"/>
          <w:numId w:val="1"/>
        </w:numPr>
        <w:rPr>
          <w:color w:val="0A893C"/>
          <w:sz w:val="24"/>
          <w:szCs w:val="24"/>
        </w:rPr>
      </w:pPr>
      <w:bookmarkStart w:id="20" w:name="_Toc218528212"/>
      <w:r w:rsidRPr="0006471E">
        <w:rPr>
          <w:color w:val="0A893C"/>
          <w:sz w:val="24"/>
          <w:szCs w:val="24"/>
        </w:rPr>
        <w:t>Obligaciones a cargo de los consultores</w:t>
      </w:r>
      <w:bookmarkEnd w:id="20"/>
    </w:p>
    <w:p w14:paraId="04F4D165" w14:textId="77777777" w:rsidR="00947AB7" w:rsidRPr="00951B3B" w:rsidRDefault="00947AB7" w:rsidP="00947AB7">
      <w:pPr>
        <w:jc w:val="both"/>
        <w:rPr>
          <w:sz w:val="24"/>
          <w:szCs w:val="24"/>
        </w:rPr>
      </w:pPr>
      <w:r w:rsidRPr="00951B3B">
        <w:rPr>
          <w:sz w:val="24"/>
          <w:szCs w:val="24"/>
        </w:rPr>
        <w:t>Los/las consultoras ganadoras de la presente licitación, deberán cumplir con las siguientes obligaciones:</w:t>
      </w:r>
    </w:p>
    <w:p w14:paraId="3F11C232" w14:textId="77777777" w:rsidR="00947AB7" w:rsidRPr="00951B3B" w:rsidRDefault="00947AB7" w:rsidP="00947AB7">
      <w:pPr>
        <w:pStyle w:val="Prrafodelista"/>
        <w:numPr>
          <w:ilvl w:val="0"/>
          <w:numId w:val="3"/>
        </w:numPr>
        <w:jc w:val="both"/>
        <w:rPr>
          <w:sz w:val="24"/>
          <w:szCs w:val="24"/>
        </w:rPr>
      </w:pPr>
      <w:r w:rsidRPr="00951B3B">
        <w:rPr>
          <w:sz w:val="24"/>
          <w:szCs w:val="24"/>
        </w:rPr>
        <w:t>Mantener una relación fluida y constante con el equipo de trabajo del Convenio y, en particular, con la codirección del mismo;</w:t>
      </w:r>
    </w:p>
    <w:p w14:paraId="2753BBFA" w14:textId="77777777" w:rsidR="00947AB7" w:rsidRPr="00951B3B" w:rsidRDefault="00947AB7" w:rsidP="00947AB7">
      <w:pPr>
        <w:pStyle w:val="Prrafodelista"/>
        <w:numPr>
          <w:ilvl w:val="0"/>
          <w:numId w:val="3"/>
        </w:numPr>
        <w:jc w:val="both"/>
        <w:rPr>
          <w:sz w:val="24"/>
          <w:szCs w:val="24"/>
        </w:rPr>
      </w:pPr>
      <w:r w:rsidRPr="00951B3B">
        <w:rPr>
          <w:sz w:val="24"/>
          <w:szCs w:val="24"/>
        </w:rPr>
        <w:t>Informar sobre los avances de los objetivos de la consultoría y actividades establecidas en el plan de trabajo;</w:t>
      </w:r>
    </w:p>
    <w:p w14:paraId="525F280E" w14:textId="77777777" w:rsidR="00947AB7" w:rsidRPr="00951B3B" w:rsidRDefault="00947AB7" w:rsidP="00947AB7">
      <w:pPr>
        <w:pStyle w:val="Prrafodelista"/>
        <w:numPr>
          <w:ilvl w:val="0"/>
          <w:numId w:val="3"/>
        </w:numPr>
        <w:jc w:val="both"/>
        <w:rPr>
          <w:sz w:val="24"/>
          <w:szCs w:val="24"/>
        </w:rPr>
      </w:pPr>
      <w:r w:rsidRPr="00951B3B">
        <w:rPr>
          <w:sz w:val="24"/>
          <w:szCs w:val="24"/>
        </w:rPr>
        <w:t>Cualquier actividad tendrá que ser consultadas y establecidas entre las partes con anterioridad a su ejecución;</w:t>
      </w:r>
    </w:p>
    <w:p w14:paraId="279090CE" w14:textId="77777777" w:rsidR="00947AB7" w:rsidRPr="00951B3B" w:rsidRDefault="00947AB7" w:rsidP="00947AB7">
      <w:pPr>
        <w:pStyle w:val="Prrafodelista"/>
        <w:numPr>
          <w:ilvl w:val="0"/>
          <w:numId w:val="3"/>
        </w:numPr>
        <w:jc w:val="both"/>
        <w:rPr>
          <w:sz w:val="24"/>
          <w:szCs w:val="24"/>
        </w:rPr>
      </w:pPr>
      <w:r w:rsidRPr="00951B3B">
        <w:rPr>
          <w:sz w:val="24"/>
          <w:szCs w:val="24"/>
        </w:rPr>
        <w:t xml:space="preserve">En ningún caso se programarán ni aceptarán reuniones con actores de la sociedad civil, públicos o privados que no sean antes acordadas y que no cuenten con la aprobación expresa de la codirección del convenio. </w:t>
      </w:r>
    </w:p>
    <w:p w14:paraId="70100201" w14:textId="77777777" w:rsidR="00947AB7" w:rsidRPr="00951B3B" w:rsidRDefault="00947AB7" w:rsidP="00947AB7">
      <w:pPr>
        <w:pStyle w:val="Prrafodelista"/>
        <w:numPr>
          <w:ilvl w:val="0"/>
          <w:numId w:val="3"/>
        </w:numPr>
        <w:jc w:val="both"/>
        <w:rPr>
          <w:sz w:val="24"/>
          <w:szCs w:val="24"/>
        </w:rPr>
      </w:pPr>
      <w:r w:rsidRPr="00951B3B">
        <w:rPr>
          <w:sz w:val="24"/>
          <w:szCs w:val="24"/>
        </w:rPr>
        <w:lastRenderedPageBreak/>
        <w:t>Participar en las reuniones convocadas por la codirección del convenio y en los Comités de Coordinación y Compras del mismo;</w:t>
      </w:r>
    </w:p>
    <w:p w14:paraId="3129D208" w14:textId="77777777" w:rsidR="00947AB7" w:rsidRPr="00951B3B" w:rsidRDefault="00947AB7" w:rsidP="00947AB7">
      <w:pPr>
        <w:pStyle w:val="Prrafodelista"/>
        <w:numPr>
          <w:ilvl w:val="0"/>
          <w:numId w:val="3"/>
        </w:numPr>
        <w:jc w:val="both"/>
        <w:rPr>
          <w:sz w:val="24"/>
          <w:szCs w:val="24"/>
        </w:rPr>
      </w:pPr>
      <w:r w:rsidRPr="00951B3B">
        <w:rPr>
          <w:sz w:val="24"/>
          <w:szCs w:val="24"/>
        </w:rPr>
        <w:t xml:space="preserve">Entregar al equipo del Convenio cualquier informe intermedio y/o actas de reuniones que se solicite dependiendo de la metodología y las actividades llevadas a cabo para la elaboración de los productos previstos por el servicio;  </w:t>
      </w:r>
    </w:p>
    <w:p w14:paraId="2C6B4583" w14:textId="77777777" w:rsidR="00947AB7" w:rsidRPr="00951B3B" w:rsidRDefault="00947AB7" w:rsidP="00947AB7">
      <w:pPr>
        <w:pStyle w:val="Prrafodelista"/>
        <w:numPr>
          <w:ilvl w:val="0"/>
          <w:numId w:val="3"/>
        </w:numPr>
        <w:jc w:val="both"/>
        <w:rPr>
          <w:sz w:val="24"/>
          <w:szCs w:val="24"/>
        </w:rPr>
      </w:pPr>
      <w:r w:rsidRPr="00951B3B">
        <w:rPr>
          <w:sz w:val="24"/>
          <w:szCs w:val="24"/>
        </w:rPr>
        <w:t xml:space="preserve">Mantener un alto grado de confidencialidad y profesionalidad en todo momento. </w:t>
      </w:r>
    </w:p>
    <w:p w14:paraId="2A568CCE" w14:textId="77777777" w:rsidR="00947AB7" w:rsidRPr="00951B3B" w:rsidRDefault="00947AB7" w:rsidP="00947AB7">
      <w:pPr>
        <w:pStyle w:val="Prrafodelista"/>
        <w:numPr>
          <w:ilvl w:val="0"/>
          <w:numId w:val="3"/>
        </w:numPr>
        <w:jc w:val="both"/>
        <w:rPr>
          <w:sz w:val="24"/>
          <w:szCs w:val="24"/>
        </w:rPr>
      </w:pPr>
      <w:r>
        <w:rPr>
          <w:sz w:val="24"/>
          <w:szCs w:val="24"/>
        </w:rPr>
        <w:t>Conj</w:t>
      </w:r>
      <w:r w:rsidRPr="00951B3B">
        <w:rPr>
          <w:sz w:val="24"/>
          <w:szCs w:val="24"/>
        </w:rPr>
        <w:t>untamente con la factura correspondiente, cada consultor/a contratado/a tendrá que enviar un informe mensual en relación a las actividades realizadas.</w:t>
      </w:r>
    </w:p>
    <w:p w14:paraId="556488FC" w14:textId="77777777" w:rsidR="00947AB7" w:rsidRPr="00951B3B" w:rsidRDefault="00947AB7" w:rsidP="00947AB7">
      <w:pPr>
        <w:jc w:val="both"/>
        <w:rPr>
          <w:sz w:val="24"/>
          <w:szCs w:val="24"/>
        </w:rPr>
      </w:pPr>
      <w:r w:rsidRPr="00951B3B">
        <w:rPr>
          <w:sz w:val="24"/>
          <w:szCs w:val="24"/>
        </w:rPr>
        <w:t>A la firma del contrato, se entregará cualquier documentación necesaria para el desarrollo de la asistencia técnica.</w:t>
      </w:r>
    </w:p>
    <w:p w14:paraId="0CE816B3" w14:textId="77777777" w:rsidR="00947AB7" w:rsidRPr="0006471E" w:rsidRDefault="00947AB7" w:rsidP="00947AB7">
      <w:pPr>
        <w:pStyle w:val="Ttulo2"/>
        <w:numPr>
          <w:ilvl w:val="1"/>
          <w:numId w:val="1"/>
        </w:numPr>
        <w:rPr>
          <w:color w:val="0A893C"/>
          <w:sz w:val="24"/>
          <w:szCs w:val="24"/>
        </w:rPr>
      </w:pPr>
      <w:bookmarkStart w:id="21" w:name="_Toc218528213"/>
      <w:r w:rsidRPr="0006471E">
        <w:rPr>
          <w:color w:val="0A893C"/>
          <w:sz w:val="24"/>
          <w:szCs w:val="24"/>
        </w:rPr>
        <w:t>Finalización del contrato y sanción por daños o incumplimiento</w:t>
      </w:r>
      <w:bookmarkEnd w:id="21"/>
      <w:r w:rsidRPr="0006471E">
        <w:rPr>
          <w:color w:val="0A893C"/>
          <w:sz w:val="24"/>
          <w:szCs w:val="24"/>
        </w:rPr>
        <w:t xml:space="preserve"> </w:t>
      </w:r>
    </w:p>
    <w:p w14:paraId="3EBB7AC3" w14:textId="77777777" w:rsidR="00947AB7" w:rsidRPr="00951B3B" w:rsidRDefault="00947AB7" w:rsidP="00947AB7">
      <w:pPr>
        <w:jc w:val="both"/>
        <w:rPr>
          <w:sz w:val="24"/>
          <w:szCs w:val="24"/>
        </w:rPr>
      </w:pPr>
      <w:r w:rsidRPr="00951B3B">
        <w:rPr>
          <w:sz w:val="24"/>
          <w:szCs w:val="24"/>
        </w:rPr>
        <w:t xml:space="preserve">El contrato que se firmará entre las partes podrá darse por concluido en caso de la finalización del plazo definido o en caso de que el trabajo se concluya antes del plazo definido. </w:t>
      </w:r>
    </w:p>
    <w:p w14:paraId="39616B59" w14:textId="77777777" w:rsidR="00947AB7" w:rsidRPr="00951B3B" w:rsidRDefault="00947AB7" w:rsidP="00947AB7">
      <w:pPr>
        <w:jc w:val="both"/>
        <w:rPr>
          <w:sz w:val="24"/>
          <w:szCs w:val="24"/>
        </w:rPr>
      </w:pPr>
      <w:r w:rsidRPr="00951B3B">
        <w:rPr>
          <w:sz w:val="24"/>
          <w:szCs w:val="24"/>
        </w:rPr>
        <w:t>El ente contratante podrá dar por concluido el contrato antes de su finalización sin justificación necesaria y por causas imputables o no imputables a la consultora (empresa física o jurídica) correspondiendo a la misma el importe por el trabajo realizado hasta la fecha. Asimismo, se podrá aplicar una penalización sobre el importe mensual previsto por la entrega del / de los productos(s), en caso de que uno o más productos fuera insatisfactorio o no cumpliera con lo establecido en el contrato y las obligaciones previstas.</w:t>
      </w:r>
    </w:p>
    <w:p w14:paraId="69600D5F" w14:textId="77777777" w:rsidR="00947AB7" w:rsidRPr="0006471E" w:rsidRDefault="00947AB7" w:rsidP="00947AB7">
      <w:pPr>
        <w:pStyle w:val="Ttulo2"/>
        <w:numPr>
          <w:ilvl w:val="1"/>
          <w:numId w:val="1"/>
        </w:numPr>
        <w:rPr>
          <w:color w:val="0A893C"/>
          <w:sz w:val="24"/>
          <w:szCs w:val="24"/>
        </w:rPr>
      </w:pPr>
      <w:bookmarkStart w:id="22" w:name="_Toc218528214"/>
      <w:r w:rsidRPr="0006471E">
        <w:rPr>
          <w:color w:val="0A893C"/>
          <w:sz w:val="24"/>
          <w:szCs w:val="24"/>
        </w:rPr>
        <w:t>Coordinación de la consultoría, visibilidad y logística</w:t>
      </w:r>
      <w:bookmarkEnd w:id="22"/>
      <w:r w:rsidRPr="0006471E">
        <w:rPr>
          <w:color w:val="0A893C"/>
          <w:sz w:val="24"/>
          <w:szCs w:val="24"/>
        </w:rPr>
        <w:t xml:space="preserve"> </w:t>
      </w:r>
    </w:p>
    <w:p w14:paraId="24EDDFC3" w14:textId="77777777" w:rsidR="00947AB7" w:rsidRPr="00951B3B" w:rsidRDefault="00947AB7" w:rsidP="00947AB7">
      <w:pPr>
        <w:jc w:val="both"/>
        <w:rPr>
          <w:sz w:val="24"/>
          <w:szCs w:val="24"/>
        </w:rPr>
      </w:pPr>
      <w:r w:rsidRPr="00951B3B">
        <w:rPr>
          <w:sz w:val="24"/>
          <w:szCs w:val="24"/>
        </w:rPr>
        <w:t xml:space="preserve">Se organizarán periódicamente con el equipo del Convenio – al menos una vez cada 2 semanas reuniones presenciales y/o virtuales de seguimiento del trabajo durante toda la duración de la consultoría. </w:t>
      </w:r>
    </w:p>
    <w:p w14:paraId="54AE050B" w14:textId="77777777" w:rsidR="00947AB7" w:rsidRPr="00951B3B" w:rsidRDefault="00947AB7" w:rsidP="00947AB7">
      <w:pPr>
        <w:jc w:val="both"/>
        <w:rPr>
          <w:sz w:val="24"/>
          <w:szCs w:val="24"/>
        </w:rPr>
      </w:pPr>
      <w:r w:rsidRPr="00951B3B">
        <w:rPr>
          <w:sz w:val="24"/>
          <w:szCs w:val="24"/>
        </w:rPr>
        <w:t xml:space="preserve">Las personas expertas contratadas reportan directamente a la codirección y coordinación del proyecto que supervisará y evaluará los productos de la consultoría con carácter previo a la emisión de los pagos correspondientes y podrá pedir modificaciones en caso de que el producto sea incompleto o su calidad sea manifiestamente deficiente.    </w:t>
      </w:r>
    </w:p>
    <w:p w14:paraId="33046298" w14:textId="77777777" w:rsidR="00947AB7" w:rsidRPr="00951B3B" w:rsidRDefault="00947AB7" w:rsidP="00947AB7">
      <w:pPr>
        <w:jc w:val="both"/>
        <w:rPr>
          <w:sz w:val="24"/>
          <w:szCs w:val="24"/>
        </w:rPr>
      </w:pPr>
      <w:r w:rsidRPr="00951B3B">
        <w:rPr>
          <w:sz w:val="24"/>
          <w:szCs w:val="24"/>
        </w:rPr>
        <w:t xml:space="preserve">Se prevé que los/las consultoras participen en las reuniones del Comité de Coordinación y Compras previstos por el proyecto y con la finalidad de rendir cuenta al colectivo meta del proyecto. </w:t>
      </w:r>
    </w:p>
    <w:p w14:paraId="4A4734C3" w14:textId="77777777" w:rsidR="00947AB7" w:rsidRPr="00951B3B" w:rsidRDefault="00947AB7" w:rsidP="00947AB7">
      <w:pPr>
        <w:jc w:val="both"/>
        <w:rPr>
          <w:sz w:val="24"/>
          <w:szCs w:val="24"/>
        </w:rPr>
      </w:pPr>
      <w:r w:rsidRPr="00951B3B">
        <w:rPr>
          <w:sz w:val="24"/>
          <w:szCs w:val="24"/>
        </w:rPr>
        <w:t xml:space="preserve">En la elaboración de los documentos, es obligación de los/las expertos/as contratados/as usar las plantillas y los logos que se facilitarán a la firma del contrato visibilizando claramente el ente financiador y los entes ejecutores del proyecto. </w:t>
      </w:r>
    </w:p>
    <w:p w14:paraId="28C00AFC" w14:textId="77777777" w:rsidR="00947AB7" w:rsidRPr="0006471E" w:rsidRDefault="00947AB7" w:rsidP="00947AB7">
      <w:pPr>
        <w:pStyle w:val="Ttulo2"/>
        <w:numPr>
          <w:ilvl w:val="1"/>
          <w:numId w:val="1"/>
        </w:numPr>
        <w:rPr>
          <w:color w:val="0A893C"/>
          <w:sz w:val="24"/>
          <w:szCs w:val="24"/>
        </w:rPr>
      </w:pPr>
      <w:bookmarkStart w:id="23" w:name="_Toc218528215"/>
      <w:r w:rsidRPr="0006471E">
        <w:rPr>
          <w:color w:val="0A893C"/>
          <w:sz w:val="24"/>
          <w:szCs w:val="24"/>
        </w:rPr>
        <w:lastRenderedPageBreak/>
        <w:t>Dudas y consultas</w:t>
      </w:r>
      <w:bookmarkEnd w:id="23"/>
    </w:p>
    <w:p w14:paraId="6A723FD5" w14:textId="77777777" w:rsidR="00265864" w:rsidRPr="00296054" w:rsidRDefault="00947AB7" w:rsidP="00296054">
      <w:pPr>
        <w:jc w:val="both"/>
        <w:rPr>
          <w:sz w:val="24"/>
          <w:szCs w:val="24"/>
        </w:rPr>
      </w:pPr>
      <w:r w:rsidRPr="0006471E">
        <w:rPr>
          <w:sz w:val="24"/>
          <w:szCs w:val="24"/>
        </w:rPr>
        <w:t xml:space="preserve">Cualquier duda podrá ser remitida a las siguientes direcciones de correo electrónico: </w:t>
      </w:r>
      <w:hyperlink r:id="rId12" w:history="1">
        <w:r w:rsidRPr="0006471E">
          <w:rPr>
            <w:rStyle w:val="Hipervnculo"/>
            <w:sz w:val="24"/>
            <w:szCs w:val="24"/>
          </w:rPr>
          <w:t>cooperacion@ctc.cu</w:t>
        </w:r>
      </w:hyperlink>
      <w:r w:rsidRPr="00665112">
        <w:rPr>
          <w:rStyle w:val="Hipervnculo"/>
          <w:color w:val="auto"/>
          <w:sz w:val="24"/>
          <w:szCs w:val="24"/>
          <w:u w:val="none"/>
        </w:rPr>
        <w:t xml:space="preserve"> y </w:t>
      </w:r>
      <w:hyperlink r:id="rId13" w:history="1">
        <w:r w:rsidRPr="0006471E">
          <w:rPr>
            <w:rStyle w:val="Hipervnculo"/>
            <w:sz w:val="24"/>
            <w:szCs w:val="24"/>
          </w:rPr>
          <w:t>agro.crece.cuba@gmail.com</w:t>
        </w:r>
      </w:hyperlink>
      <w:r>
        <w:t>.</w:t>
      </w:r>
      <w:r w:rsidRPr="0006471E">
        <w:rPr>
          <w:rStyle w:val="Hipervnculo"/>
          <w:sz w:val="24"/>
          <w:szCs w:val="24"/>
        </w:rPr>
        <w:t xml:space="preserve"> </w:t>
      </w:r>
      <w:r w:rsidRPr="00951B3B">
        <w:rPr>
          <w:sz w:val="24"/>
          <w:szCs w:val="24"/>
        </w:rPr>
        <w:t xml:space="preserve"> </w:t>
      </w:r>
    </w:p>
    <w:sectPr w:rsidR="00265864" w:rsidRPr="00296054">
      <w:head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B7E8C" w14:textId="77777777" w:rsidR="0043303F" w:rsidRDefault="0043303F" w:rsidP="00892EE8">
      <w:pPr>
        <w:spacing w:after="0" w:line="240" w:lineRule="auto"/>
      </w:pPr>
      <w:r>
        <w:separator/>
      </w:r>
    </w:p>
  </w:endnote>
  <w:endnote w:type="continuationSeparator" w:id="0">
    <w:p w14:paraId="64CD7377" w14:textId="77777777" w:rsidR="0043303F" w:rsidRDefault="0043303F" w:rsidP="00892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92DD7" w14:textId="77777777" w:rsidR="0043303F" w:rsidRDefault="0043303F" w:rsidP="00892EE8">
      <w:pPr>
        <w:spacing w:after="0" w:line="240" w:lineRule="auto"/>
      </w:pPr>
      <w:r>
        <w:separator/>
      </w:r>
    </w:p>
  </w:footnote>
  <w:footnote w:type="continuationSeparator" w:id="0">
    <w:p w14:paraId="3CCA416E" w14:textId="77777777" w:rsidR="0043303F" w:rsidRDefault="0043303F" w:rsidP="00892E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B7CA1" w14:textId="7CC4C338" w:rsidR="00892EE8" w:rsidRDefault="00892EE8">
    <w:pPr>
      <w:pStyle w:val="Encabezado"/>
    </w:pPr>
    <w:r>
      <w:rPr>
        <w:noProof/>
        <w:lang w:eastAsia="es-ES"/>
      </w:rPr>
      <w:drawing>
        <wp:anchor distT="0" distB="0" distL="114300" distR="114300" simplePos="0" relativeHeight="251659264" behindDoc="1" locked="0" layoutInCell="1" allowOverlap="1" wp14:anchorId="23824597" wp14:editId="01FBEDED">
          <wp:simplePos x="0" y="0"/>
          <wp:positionH relativeFrom="margin">
            <wp:posOffset>-1047750</wp:posOffset>
          </wp:positionH>
          <wp:positionV relativeFrom="paragraph">
            <wp:posOffset>-470535</wp:posOffset>
          </wp:positionV>
          <wp:extent cx="7533640" cy="10652125"/>
          <wp:effectExtent l="0" t="0" r="0" b="0"/>
          <wp:wrapNone/>
          <wp:docPr id="339245749" name="Picture 339245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pic:cNvPicPr>
                </pic:nvPicPr>
                <pic:blipFill>
                  <a:blip r:embed="rId1"/>
                  <a:stretch/>
                </pic:blipFill>
                <pic:spPr bwMode="auto">
                  <a:xfrm>
                    <a:off x="0" y="0"/>
                    <a:ext cx="7533640" cy="106521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6D7A"/>
    <w:multiLevelType w:val="hybridMultilevel"/>
    <w:tmpl w:val="75804BA8"/>
    <w:lvl w:ilvl="0" w:tplc="540A0001">
      <w:start w:val="1"/>
      <w:numFmt w:val="bullet"/>
      <w:lvlText w:val=""/>
      <w:lvlJc w:val="left"/>
      <w:pPr>
        <w:ind w:left="1440" w:hanging="360"/>
      </w:pPr>
      <w:rPr>
        <w:rFonts w:ascii="Symbol" w:hAnsi="Symbol" w:hint="default"/>
      </w:rPr>
    </w:lvl>
    <w:lvl w:ilvl="1" w:tplc="540A0003">
      <w:start w:val="1"/>
      <w:numFmt w:val="bullet"/>
      <w:lvlText w:val="o"/>
      <w:lvlJc w:val="left"/>
      <w:pPr>
        <w:ind w:left="2160" w:hanging="360"/>
      </w:pPr>
      <w:rPr>
        <w:rFonts w:ascii="Courier New" w:hAnsi="Courier New" w:cs="Courier New" w:hint="default"/>
      </w:rPr>
    </w:lvl>
    <w:lvl w:ilvl="2" w:tplc="540A0005" w:tentative="1">
      <w:start w:val="1"/>
      <w:numFmt w:val="bullet"/>
      <w:lvlText w:val=""/>
      <w:lvlJc w:val="left"/>
      <w:pPr>
        <w:ind w:left="2880" w:hanging="360"/>
      </w:pPr>
      <w:rPr>
        <w:rFonts w:ascii="Wingdings" w:hAnsi="Wingdings" w:hint="default"/>
      </w:rPr>
    </w:lvl>
    <w:lvl w:ilvl="3" w:tplc="540A0001" w:tentative="1">
      <w:start w:val="1"/>
      <w:numFmt w:val="bullet"/>
      <w:lvlText w:val=""/>
      <w:lvlJc w:val="left"/>
      <w:pPr>
        <w:ind w:left="3600" w:hanging="360"/>
      </w:pPr>
      <w:rPr>
        <w:rFonts w:ascii="Symbol" w:hAnsi="Symbol" w:hint="default"/>
      </w:rPr>
    </w:lvl>
    <w:lvl w:ilvl="4" w:tplc="540A0003" w:tentative="1">
      <w:start w:val="1"/>
      <w:numFmt w:val="bullet"/>
      <w:lvlText w:val="o"/>
      <w:lvlJc w:val="left"/>
      <w:pPr>
        <w:ind w:left="4320" w:hanging="360"/>
      </w:pPr>
      <w:rPr>
        <w:rFonts w:ascii="Courier New" w:hAnsi="Courier New" w:cs="Courier New" w:hint="default"/>
      </w:rPr>
    </w:lvl>
    <w:lvl w:ilvl="5" w:tplc="540A0005" w:tentative="1">
      <w:start w:val="1"/>
      <w:numFmt w:val="bullet"/>
      <w:lvlText w:val=""/>
      <w:lvlJc w:val="left"/>
      <w:pPr>
        <w:ind w:left="5040" w:hanging="360"/>
      </w:pPr>
      <w:rPr>
        <w:rFonts w:ascii="Wingdings" w:hAnsi="Wingdings" w:hint="default"/>
      </w:rPr>
    </w:lvl>
    <w:lvl w:ilvl="6" w:tplc="540A0001" w:tentative="1">
      <w:start w:val="1"/>
      <w:numFmt w:val="bullet"/>
      <w:lvlText w:val=""/>
      <w:lvlJc w:val="left"/>
      <w:pPr>
        <w:ind w:left="5760" w:hanging="360"/>
      </w:pPr>
      <w:rPr>
        <w:rFonts w:ascii="Symbol" w:hAnsi="Symbol" w:hint="default"/>
      </w:rPr>
    </w:lvl>
    <w:lvl w:ilvl="7" w:tplc="540A0003" w:tentative="1">
      <w:start w:val="1"/>
      <w:numFmt w:val="bullet"/>
      <w:lvlText w:val="o"/>
      <w:lvlJc w:val="left"/>
      <w:pPr>
        <w:ind w:left="6480" w:hanging="360"/>
      </w:pPr>
      <w:rPr>
        <w:rFonts w:ascii="Courier New" w:hAnsi="Courier New" w:cs="Courier New" w:hint="default"/>
      </w:rPr>
    </w:lvl>
    <w:lvl w:ilvl="8" w:tplc="540A0005" w:tentative="1">
      <w:start w:val="1"/>
      <w:numFmt w:val="bullet"/>
      <w:lvlText w:val=""/>
      <w:lvlJc w:val="left"/>
      <w:pPr>
        <w:ind w:left="7200" w:hanging="360"/>
      </w:pPr>
      <w:rPr>
        <w:rFonts w:ascii="Wingdings" w:hAnsi="Wingdings" w:hint="default"/>
      </w:rPr>
    </w:lvl>
  </w:abstractNum>
  <w:abstractNum w:abstractNumId="1" w15:restartNumberingAfterBreak="0">
    <w:nsid w:val="11620819"/>
    <w:multiLevelType w:val="hybridMultilevel"/>
    <w:tmpl w:val="C84EEFA0"/>
    <w:lvl w:ilvl="0" w:tplc="7504A0D2">
      <w:start w:val="1"/>
      <w:numFmt w:val="bullet"/>
      <w:lvlText w:val=""/>
      <w:lvlJc w:val="left"/>
      <w:pPr>
        <w:tabs>
          <w:tab w:val="num" w:pos="720"/>
        </w:tabs>
        <w:ind w:left="720" w:hanging="360"/>
      </w:pPr>
      <w:rPr>
        <w:rFonts w:ascii="Symbol" w:hAnsi="Symbol" w:hint="default"/>
        <w:sz w:val="20"/>
      </w:rPr>
    </w:lvl>
    <w:lvl w:ilvl="1" w:tplc="295ACCC8">
      <w:start w:val="1"/>
      <w:numFmt w:val="decimal"/>
      <w:lvlText w:val="%2."/>
      <w:lvlJc w:val="left"/>
      <w:pPr>
        <w:tabs>
          <w:tab w:val="num" w:pos="1440"/>
        </w:tabs>
        <w:ind w:left="1440" w:hanging="360"/>
      </w:pPr>
    </w:lvl>
    <w:lvl w:ilvl="2" w:tplc="AD2296A8" w:tentative="1">
      <w:start w:val="1"/>
      <w:numFmt w:val="bullet"/>
      <w:lvlText w:val=""/>
      <w:lvlJc w:val="left"/>
      <w:pPr>
        <w:tabs>
          <w:tab w:val="num" w:pos="2160"/>
        </w:tabs>
        <w:ind w:left="2160" w:hanging="360"/>
      </w:pPr>
      <w:rPr>
        <w:rFonts w:ascii="Wingdings" w:hAnsi="Wingdings" w:hint="default"/>
        <w:sz w:val="20"/>
      </w:rPr>
    </w:lvl>
    <w:lvl w:ilvl="3" w:tplc="1AEA057E" w:tentative="1">
      <w:start w:val="1"/>
      <w:numFmt w:val="bullet"/>
      <w:lvlText w:val=""/>
      <w:lvlJc w:val="left"/>
      <w:pPr>
        <w:tabs>
          <w:tab w:val="num" w:pos="2880"/>
        </w:tabs>
        <w:ind w:left="2880" w:hanging="360"/>
      </w:pPr>
      <w:rPr>
        <w:rFonts w:ascii="Wingdings" w:hAnsi="Wingdings" w:hint="default"/>
        <w:sz w:val="20"/>
      </w:rPr>
    </w:lvl>
    <w:lvl w:ilvl="4" w:tplc="13B20A76" w:tentative="1">
      <w:start w:val="1"/>
      <w:numFmt w:val="bullet"/>
      <w:lvlText w:val=""/>
      <w:lvlJc w:val="left"/>
      <w:pPr>
        <w:tabs>
          <w:tab w:val="num" w:pos="3600"/>
        </w:tabs>
        <w:ind w:left="3600" w:hanging="360"/>
      </w:pPr>
      <w:rPr>
        <w:rFonts w:ascii="Wingdings" w:hAnsi="Wingdings" w:hint="default"/>
        <w:sz w:val="20"/>
      </w:rPr>
    </w:lvl>
    <w:lvl w:ilvl="5" w:tplc="C8562262" w:tentative="1">
      <w:start w:val="1"/>
      <w:numFmt w:val="bullet"/>
      <w:lvlText w:val=""/>
      <w:lvlJc w:val="left"/>
      <w:pPr>
        <w:tabs>
          <w:tab w:val="num" w:pos="4320"/>
        </w:tabs>
        <w:ind w:left="4320" w:hanging="360"/>
      </w:pPr>
      <w:rPr>
        <w:rFonts w:ascii="Wingdings" w:hAnsi="Wingdings" w:hint="default"/>
        <w:sz w:val="20"/>
      </w:rPr>
    </w:lvl>
    <w:lvl w:ilvl="6" w:tplc="861A0E2C" w:tentative="1">
      <w:start w:val="1"/>
      <w:numFmt w:val="bullet"/>
      <w:lvlText w:val=""/>
      <w:lvlJc w:val="left"/>
      <w:pPr>
        <w:tabs>
          <w:tab w:val="num" w:pos="5040"/>
        </w:tabs>
        <w:ind w:left="5040" w:hanging="360"/>
      </w:pPr>
      <w:rPr>
        <w:rFonts w:ascii="Wingdings" w:hAnsi="Wingdings" w:hint="default"/>
        <w:sz w:val="20"/>
      </w:rPr>
    </w:lvl>
    <w:lvl w:ilvl="7" w:tplc="F7481E14" w:tentative="1">
      <w:start w:val="1"/>
      <w:numFmt w:val="bullet"/>
      <w:lvlText w:val=""/>
      <w:lvlJc w:val="left"/>
      <w:pPr>
        <w:tabs>
          <w:tab w:val="num" w:pos="5760"/>
        </w:tabs>
        <w:ind w:left="5760" w:hanging="360"/>
      </w:pPr>
      <w:rPr>
        <w:rFonts w:ascii="Wingdings" w:hAnsi="Wingdings" w:hint="default"/>
        <w:sz w:val="20"/>
      </w:rPr>
    </w:lvl>
    <w:lvl w:ilvl="8" w:tplc="414A1B7C"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CC5641"/>
    <w:multiLevelType w:val="hybridMultilevel"/>
    <w:tmpl w:val="7EA64436"/>
    <w:lvl w:ilvl="0" w:tplc="3C98EECC">
      <w:start w:val="1"/>
      <w:numFmt w:val="bullet"/>
      <w:lvlText w:val=""/>
      <w:lvlJc w:val="left"/>
      <w:pPr>
        <w:ind w:left="1068" w:hanging="360"/>
      </w:pPr>
      <w:rPr>
        <w:rFonts w:ascii="Symbol" w:hAnsi="Symbol" w:hint="default"/>
        <w:color w:val="auto"/>
      </w:rPr>
    </w:lvl>
    <w:lvl w:ilvl="1" w:tplc="C7D6EC64">
      <w:start w:val="1"/>
      <w:numFmt w:val="bullet"/>
      <w:lvlText w:val="-"/>
      <w:lvlJc w:val="left"/>
      <w:pPr>
        <w:ind w:left="1788" w:hanging="360"/>
      </w:pPr>
      <w:rPr>
        <w:rFonts w:ascii="Calibri" w:eastAsia="Calibri" w:hAnsi="Calibri" w:cs="Calibri" w:hint="default"/>
      </w:rPr>
    </w:lvl>
    <w:lvl w:ilvl="2" w:tplc="5538C3B8">
      <w:start w:val="1"/>
      <w:numFmt w:val="bullet"/>
      <w:lvlText w:val=""/>
      <w:lvlJc w:val="left"/>
      <w:pPr>
        <w:ind w:left="2508" w:hanging="360"/>
      </w:pPr>
      <w:rPr>
        <w:rFonts w:ascii="Wingdings" w:hAnsi="Wingdings" w:hint="default"/>
      </w:rPr>
    </w:lvl>
    <w:lvl w:ilvl="3" w:tplc="21C2930E">
      <w:start w:val="1"/>
      <w:numFmt w:val="bullet"/>
      <w:lvlText w:val=""/>
      <w:lvlJc w:val="left"/>
      <w:pPr>
        <w:ind w:left="3228" w:hanging="360"/>
      </w:pPr>
      <w:rPr>
        <w:rFonts w:ascii="Symbol" w:hAnsi="Symbol" w:hint="default"/>
      </w:rPr>
    </w:lvl>
    <w:lvl w:ilvl="4" w:tplc="F7E836F2">
      <w:start w:val="1"/>
      <w:numFmt w:val="bullet"/>
      <w:lvlText w:val="o"/>
      <w:lvlJc w:val="left"/>
      <w:pPr>
        <w:ind w:left="3948" w:hanging="360"/>
      </w:pPr>
      <w:rPr>
        <w:rFonts w:ascii="Courier New" w:hAnsi="Courier New" w:cs="Courier New" w:hint="default"/>
      </w:rPr>
    </w:lvl>
    <w:lvl w:ilvl="5" w:tplc="3E6C2BFE">
      <w:start w:val="1"/>
      <w:numFmt w:val="bullet"/>
      <w:lvlText w:val=""/>
      <w:lvlJc w:val="left"/>
      <w:pPr>
        <w:ind w:left="4668" w:hanging="360"/>
      </w:pPr>
      <w:rPr>
        <w:rFonts w:ascii="Wingdings" w:hAnsi="Wingdings" w:hint="default"/>
      </w:rPr>
    </w:lvl>
    <w:lvl w:ilvl="6" w:tplc="186C30B0">
      <w:start w:val="1"/>
      <w:numFmt w:val="bullet"/>
      <w:lvlText w:val=""/>
      <w:lvlJc w:val="left"/>
      <w:pPr>
        <w:ind w:left="5388" w:hanging="360"/>
      </w:pPr>
      <w:rPr>
        <w:rFonts w:ascii="Symbol" w:hAnsi="Symbol" w:hint="default"/>
      </w:rPr>
    </w:lvl>
    <w:lvl w:ilvl="7" w:tplc="416C446E">
      <w:start w:val="1"/>
      <w:numFmt w:val="bullet"/>
      <w:lvlText w:val="o"/>
      <w:lvlJc w:val="left"/>
      <w:pPr>
        <w:ind w:left="6108" w:hanging="360"/>
      </w:pPr>
      <w:rPr>
        <w:rFonts w:ascii="Courier New" w:hAnsi="Courier New" w:cs="Courier New" w:hint="default"/>
      </w:rPr>
    </w:lvl>
    <w:lvl w:ilvl="8" w:tplc="A62A1284">
      <w:start w:val="1"/>
      <w:numFmt w:val="bullet"/>
      <w:lvlText w:val=""/>
      <w:lvlJc w:val="left"/>
      <w:pPr>
        <w:ind w:left="6828" w:hanging="360"/>
      </w:pPr>
      <w:rPr>
        <w:rFonts w:ascii="Wingdings" w:hAnsi="Wingdings" w:hint="default"/>
      </w:rPr>
    </w:lvl>
  </w:abstractNum>
  <w:abstractNum w:abstractNumId="3" w15:restartNumberingAfterBreak="0">
    <w:nsid w:val="1F2A557F"/>
    <w:multiLevelType w:val="multilevel"/>
    <w:tmpl w:val="72EAE12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color w:val="00B05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19041FF"/>
    <w:multiLevelType w:val="multilevel"/>
    <w:tmpl w:val="27BE3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F9497A"/>
    <w:multiLevelType w:val="hybridMultilevel"/>
    <w:tmpl w:val="40F2EE86"/>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6" w15:restartNumberingAfterBreak="0">
    <w:nsid w:val="278B3D5D"/>
    <w:multiLevelType w:val="hybridMultilevel"/>
    <w:tmpl w:val="8CCE2908"/>
    <w:lvl w:ilvl="0" w:tplc="A01AB7CC">
      <w:start w:val="1"/>
      <w:numFmt w:val="bullet"/>
      <w:lvlText w:val=""/>
      <w:lvlJc w:val="left"/>
      <w:pPr>
        <w:ind w:left="720" w:hanging="360"/>
      </w:pPr>
      <w:rPr>
        <w:rFonts w:ascii="Symbol" w:hAnsi="Symbol" w:hint="default"/>
      </w:rPr>
    </w:lvl>
    <w:lvl w:ilvl="1" w:tplc="9E084900">
      <w:start w:val="1"/>
      <w:numFmt w:val="bullet"/>
      <w:lvlText w:val="o"/>
      <w:lvlJc w:val="left"/>
      <w:pPr>
        <w:ind w:left="1440" w:hanging="360"/>
      </w:pPr>
      <w:rPr>
        <w:rFonts w:ascii="Courier New" w:hAnsi="Courier New" w:cs="Courier New" w:hint="default"/>
      </w:rPr>
    </w:lvl>
    <w:lvl w:ilvl="2" w:tplc="0B808150">
      <w:start w:val="1"/>
      <w:numFmt w:val="bullet"/>
      <w:lvlText w:val=""/>
      <w:lvlJc w:val="left"/>
      <w:pPr>
        <w:ind w:left="2160" w:hanging="360"/>
      </w:pPr>
      <w:rPr>
        <w:rFonts w:ascii="Wingdings" w:hAnsi="Wingdings" w:hint="default"/>
      </w:rPr>
    </w:lvl>
    <w:lvl w:ilvl="3" w:tplc="77DA6E64">
      <w:start w:val="1"/>
      <w:numFmt w:val="bullet"/>
      <w:lvlText w:val=""/>
      <w:lvlJc w:val="left"/>
      <w:pPr>
        <w:ind w:left="2880" w:hanging="360"/>
      </w:pPr>
      <w:rPr>
        <w:rFonts w:ascii="Symbol" w:hAnsi="Symbol" w:hint="default"/>
      </w:rPr>
    </w:lvl>
    <w:lvl w:ilvl="4" w:tplc="60867E90">
      <w:start w:val="1"/>
      <w:numFmt w:val="bullet"/>
      <w:lvlText w:val="o"/>
      <w:lvlJc w:val="left"/>
      <w:pPr>
        <w:ind w:left="3600" w:hanging="360"/>
      </w:pPr>
      <w:rPr>
        <w:rFonts w:ascii="Courier New" w:hAnsi="Courier New" w:cs="Courier New" w:hint="default"/>
      </w:rPr>
    </w:lvl>
    <w:lvl w:ilvl="5" w:tplc="ECFC1238">
      <w:start w:val="1"/>
      <w:numFmt w:val="bullet"/>
      <w:lvlText w:val=""/>
      <w:lvlJc w:val="left"/>
      <w:pPr>
        <w:ind w:left="4320" w:hanging="360"/>
      </w:pPr>
      <w:rPr>
        <w:rFonts w:ascii="Wingdings" w:hAnsi="Wingdings" w:hint="default"/>
      </w:rPr>
    </w:lvl>
    <w:lvl w:ilvl="6" w:tplc="2B1C5F16">
      <w:start w:val="1"/>
      <w:numFmt w:val="bullet"/>
      <w:lvlText w:val=""/>
      <w:lvlJc w:val="left"/>
      <w:pPr>
        <w:ind w:left="5040" w:hanging="360"/>
      </w:pPr>
      <w:rPr>
        <w:rFonts w:ascii="Symbol" w:hAnsi="Symbol" w:hint="default"/>
      </w:rPr>
    </w:lvl>
    <w:lvl w:ilvl="7" w:tplc="4754E8F8">
      <w:start w:val="1"/>
      <w:numFmt w:val="bullet"/>
      <w:lvlText w:val="o"/>
      <w:lvlJc w:val="left"/>
      <w:pPr>
        <w:ind w:left="5760" w:hanging="360"/>
      </w:pPr>
      <w:rPr>
        <w:rFonts w:ascii="Courier New" w:hAnsi="Courier New" w:cs="Courier New" w:hint="default"/>
      </w:rPr>
    </w:lvl>
    <w:lvl w:ilvl="8" w:tplc="F850DCA2">
      <w:start w:val="1"/>
      <w:numFmt w:val="bullet"/>
      <w:lvlText w:val=""/>
      <w:lvlJc w:val="left"/>
      <w:pPr>
        <w:ind w:left="6480" w:hanging="360"/>
      </w:pPr>
      <w:rPr>
        <w:rFonts w:ascii="Wingdings" w:hAnsi="Wingdings" w:hint="default"/>
      </w:rPr>
    </w:lvl>
  </w:abstractNum>
  <w:abstractNum w:abstractNumId="7" w15:restartNumberingAfterBreak="0">
    <w:nsid w:val="288B1DB2"/>
    <w:multiLevelType w:val="multilevel"/>
    <w:tmpl w:val="DDFA7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D9B7B6"/>
    <w:multiLevelType w:val="hybridMultilevel"/>
    <w:tmpl w:val="774F5B9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A645B7E"/>
    <w:multiLevelType w:val="multilevel"/>
    <w:tmpl w:val="5FF26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9053C3"/>
    <w:multiLevelType w:val="multilevel"/>
    <w:tmpl w:val="5D5876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A93638"/>
    <w:multiLevelType w:val="hybridMultilevel"/>
    <w:tmpl w:val="84449A96"/>
    <w:lvl w:ilvl="0" w:tplc="0C0A0001">
      <w:start w:val="1"/>
      <w:numFmt w:val="bullet"/>
      <w:lvlText w:val=""/>
      <w:lvlJc w:val="left"/>
      <w:pPr>
        <w:ind w:left="1920" w:hanging="360"/>
      </w:pPr>
      <w:rPr>
        <w:rFonts w:ascii="Symbol" w:hAnsi="Symbol" w:hint="default"/>
      </w:rPr>
    </w:lvl>
    <w:lvl w:ilvl="1" w:tplc="0C0A0003" w:tentative="1">
      <w:start w:val="1"/>
      <w:numFmt w:val="bullet"/>
      <w:lvlText w:val="o"/>
      <w:lvlJc w:val="left"/>
      <w:pPr>
        <w:ind w:left="2640" w:hanging="360"/>
      </w:pPr>
      <w:rPr>
        <w:rFonts w:ascii="Courier New" w:hAnsi="Courier New" w:cs="Courier New" w:hint="default"/>
      </w:rPr>
    </w:lvl>
    <w:lvl w:ilvl="2" w:tplc="0C0A0005" w:tentative="1">
      <w:start w:val="1"/>
      <w:numFmt w:val="bullet"/>
      <w:lvlText w:val=""/>
      <w:lvlJc w:val="left"/>
      <w:pPr>
        <w:ind w:left="3360" w:hanging="360"/>
      </w:pPr>
      <w:rPr>
        <w:rFonts w:ascii="Wingdings" w:hAnsi="Wingdings" w:hint="default"/>
      </w:rPr>
    </w:lvl>
    <w:lvl w:ilvl="3" w:tplc="0C0A0001" w:tentative="1">
      <w:start w:val="1"/>
      <w:numFmt w:val="bullet"/>
      <w:lvlText w:val=""/>
      <w:lvlJc w:val="left"/>
      <w:pPr>
        <w:ind w:left="4080" w:hanging="360"/>
      </w:pPr>
      <w:rPr>
        <w:rFonts w:ascii="Symbol" w:hAnsi="Symbol" w:hint="default"/>
      </w:rPr>
    </w:lvl>
    <w:lvl w:ilvl="4" w:tplc="0C0A0003" w:tentative="1">
      <w:start w:val="1"/>
      <w:numFmt w:val="bullet"/>
      <w:lvlText w:val="o"/>
      <w:lvlJc w:val="left"/>
      <w:pPr>
        <w:ind w:left="4800" w:hanging="360"/>
      </w:pPr>
      <w:rPr>
        <w:rFonts w:ascii="Courier New" w:hAnsi="Courier New" w:cs="Courier New" w:hint="default"/>
      </w:rPr>
    </w:lvl>
    <w:lvl w:ilvl="5" w:tplc="0C0A0005" w:tentative="1">
      <w:start w:val="1"/>
      <w:numFmt w:val="bullet"/>
      <w:lvlText w:val=""/>
      <w:lvlJc w:val="left"/>
      <w:pPr>
        <w:ind w:left="5520" w:hanging="360"/>
      </w:pPr>
      <w:rPr>
        <w:rFonts w:ascii="Wingdings" w:hAnsi="Wingdings" w:hint="default"/>
      </w:rPr>
    </w:lvl>
    <w:lvl w:ilvl="6" w:tplc="0C0A0001" w:tentative="1">
      <w:start w:val="1"/>
      <w:numFmt w:val="bullet"/>
      <w:lvlText w:val=""/>
      <w:lvlJc w:val="left"/>
      <w:pPr>
        <w:ind w:left="6240" w:hanging="360"/>
      </w:pPr>
      <w:rPr>
        <w:rFonts w:ascii="Symbol" w:hAnsi="Symbol" w:hint="default"/>
      </w:rPr>
    </w:lvl>
    <w:lvl w:ilvl="7" w:tplc="0C0A0003" w:tentative="1">
      <w:start w:val="1"/>
      <w:numFmt w:val="bullet"/>
      <w:lvlText w:val="o"/>
      <w:lvlJc w:val="left"/>
      <w:pPr>
        <w:ind w:left="6960" w:hanging="360"/>
      </w:pPr>
      <w:rPr>
        <w:rFonts w:ascii="Courier New" w:hAnsi="Courier New" w:cs="Courier New" w:hint="default"/>
      </w:rPr>
    </w:lvl>
    <w:lvl w:ilvl="8" w:tplc="0C0A0005" w:tentative="1">
      <w:start w:val="1"/>
      <w:numFmt w:val="bullet"/>
      <w:lvlText w:val=""/>
      <w:lvlJc w:val="left"/>
      <w:pPr>
        <w:ind w:left="7680" w:hanging="360"/>
      </w:pPr>
      <w:rPr>
        <w:rFonts w:ascii="Wingdings" w:hAnsi="Wingdings" w:hint="default"/>
      </w:rPr>
    </w:lvl>
  </w:abstractNum>
  <w:abstractNum w:abstractNumId="12" w15:restartNumberingAfterBreak="0">
    <w:nsid w:val="5488296F"/>
    <w:multiLevelType w:val="hybridMultilevel"/>
    <w:tmpl w:val="77682B7C"/>
    <w:lvl w:ilvl="0" w:tplc="7EC82D30">
      <w:start w:val="1"/>
      <w:numFmt w:val="bullet"/>
      <w:lvlText w:val=""/>
      <w:lvlJc w:val="left"/>
      <w:pPr>
        <w:ind w:left="720" w:hanging="360"/>
      </w:pPr>
      <w:rPr>
        <w:rFonts w:ascii="Symbol" w:hAnsi="Symbol" w:hint="default"/>
        <w:color w:val="auto"/>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3" w15:restartNumberingAfterBreak="0">
    <w:nsid w:val="64C2245C"/>
    <w:multiLevelType w:val="hybridMultilevel"/>
    <w:tmpl w:val="2A021B70"/>
    <w:lvl w:ilvl="0" w:tplc="D6F87FCA">
      <w:start w:val="1"/>
      <w:numFmt w:val="bullet"/>
      <w:lvlText w:val=""/>
      <w:lvlJc w:val="left"/>
      <w:pPr>
        <w:ind w:left="360" w:hanging="360"/>
      </w:pPr>
      <w:rPr>
        <w:rFonts w:ascii="Symbol" w:hAnsi="Symbol" w:hint="default"/>
        <w:color w:val="auto"/>
      </w:rPr>
    </w:lvl>
    <w:lvl w:ilvl="1" w:tplc="FE36F974">
      <w:start w:val="1"/>
      <w:numFmt w:val="bullet"/>
      <w:lvlText w:val="-"/>
      <w:lvlJc w:val="left"/>
      <w:pPr>
        <w:ind w:left="1080" w:hanging="360"/>
      </w:pPr>
      <w:rPr>
        <w:rFonts w:ascii="Calibri" w:eastAsia="Calibri" w:hAnsi="Calibri" w:cs="Calibri" w:hint="default"/>
      </w:rPr>
    </w:lvl>
    <w:lvl w:ilvl="2" w:tplc="6994C26C">
      <w:start w:val="1"/>
      <w:numFmt w:val="bullet"/>
      <w:lvlText w:val=""/>
      <w:lvlJc w:val="left"/>
      <w:pPr>
        <w:ind w:left="1800" w:hanging="360"/>
      </w:pPr>
      <w:rPr>
        <w:rFonts w:ascii="Wingdings" w:hAnsi="Wingdings" w:hint="default"/>
      </w:rPr>
    </w:lvl>
    <w:lvl w:ilvl="3" w:tplc="1B281F3A">
      <w:start w:val="1"/>
      <w:numFmt w:val="bullet"/>
      <w:lvlText w:val=""/>
      <w:lvlJc w:val="left"/>
      <w:pPr>
        <w:ind w:left="2520" w:hanging="360"/>
      </w:pPr>
      <w:rPr>
        <w:rFonts w:ascii="Symbol" w:hAnsi="Symbol" w:hint="default"/>
      </w:rPr>
    </w:lvl>
    <w:lvl w:ilvl="4" w:tplc="374A6302">
      <w:start w:val="1"/>
      <w:numFmt w:val="bullet"/>
      <w:lvlText w:val="o"/>
      <w:lvlJc w:val="left"/>
      <w:pPr>
        <w:ind w:left="3240" w:hanging="360"/>
      </w:pPr>
      <w:rPr>
        <w:rFonts w:ascii="Courier New" w:hAnsi="Courier New" w:cs="Courier New" w:hint="default"/>
      </w:rPr>
    </w:lvl>
    <w:lvl w:ilvl="5" w:tplc="C1763E14">
      <w:start w:val="1"/>
      <w:numFmt w:val="bullet"/>
      <w:lvlText w:val=""/>
      <w:lvlJc w:val="left"/>
      <w:pPr>
        <w:ind w:left="3960" w:hanging="360"/>
      </w:pPr>
      <w:rPr>
        <w:rFonts w:ascii="Wingdings" w:hAnsi="Wingdings" w:hint="default"/>
      </w:rPr>
    </w:lvl>
    <w:lvl w:ilvl="6" w:tplc="1A14C7EA">
      <w:start w:val="1"/>
      <w:numFmt w:val="bullet"/>
      <w:lvlText w:val=""/>
      <w:lvlJc w:val="left"/>
      <w:pPr>
        <w:ind w:left="4680" w:hanging="360"/>
      </w:pPr>
      <w:rPr>
        <w:rFonts w:ascii="Symbol" w:hAnsi="Symbol" w:hint="default"/>
      </w:rPr>
    </w:lvl>
    <w:lvl w:ilvl="7" w:tplc="DFEC25FA">
      <w:start w:val="1"/>
      <w:numFmt w:val="bullet"/>
      <w:lvlText w:val="o"/>
      <w:lvlJc w:val="left"/>
      <w:pPr>
        <w:ind w:left="5400" w:hanging="360"/>
      </w:pPr>
      <w:rPr>
        <w:rFonts w:ascii="Courier New" w:hAnsi="Courier New" w:cs="Courier New" w:hint="default"/>
      </w:rPr>
    </w:lvl>
    <w:lvl w:ilvl="8" w:tplc="4C4A3FF8">
      <w:start w:val="1"/>
      <w:numFmt w:val="bullet"/>
      <w:lvlText w:val=""/>
      <w:lvlJc w:val="left"/>
      <w:pPr>
        <w:ind w:left="6120" w:hanging="360"/>
      </w:pPr>
      <w:rPr>
        <w:rFonts w:ascii="Wingdings" w:hAnsi="Wingdings" w:hint="default"/>
      </w:rPr>
    </w:lvl>
  </w:abstractNum>
  <w:abstractNum w:abstractNumId="14" w15:restartNumberingAfterBreak="0">
    <w:nsid w:val="658B57D5"/>
    <w:multiLevelType w:val="hybridMultilevel"/>
    <w:tmpl w:val="946A2A96"/>
    <w:lvl w:ilvl="0" w:tplc="4492F9E4">
      <w:start w:val="1"/>
      <w:numFmt w:val="bullet"/>
      <w:lvlText w:val=""/>
      <w:lvlJc w:val="left"/>
      <w:pPr>
        <w:ind w:left="720" w:hanging="360"/>
      </w:pPr>
      <w:rPr>
        <w:rFonts w:ascii="Symbol" w:hAnsi="Symbol" w:hint="default"/>
      </w:rPr>
    </w:lvl>
    <w:lvl w:ilvl="1" w:tplc="3AFC43EC">
      <w:start w:val="1"/>
      <w:numFmt w:val="bullet"/>
      <w:lvlText w:val="o"/>
      <w:lvlJc w:val="left"/>
      <w:pPr>
        <w:ind w:left="900" w:hanging="360"/>
      </w:pPr>
      <w:rPr>
        <w:rFonts w:ascii="Courier New" w:hAnsi="Courier New" w:cs="Courier New" w:hint="default"/>
      </w:rPr>
    </w:lvl>
    <w:lvl w:ilvl="2" w:tplc="3570936E">
      <w:start w:val="1"/>
      <w:numFmt w:val="bullet"/>
      <w:lvlText w:val=""/>
      <w:lvlJc w:val="left"/>
      <w:pPr>
        <w:ind w:left="1620" w:hanging="360"/>
      </w:pPr>
      <w:rPr>
        <w:rFonts w:ascii="Wingdings" w:hAnsi="Wingdings" w:hint="default"/>
      </w:rPr>
    </w:lvl>
    <w:lvl w:ilvl="3" w:tplc="7EDC45E0">
      <w:start w:val="1"/>
      <w:numFmt w:val="bullet"/>
      <w:lvlText w:val=""/>
      <w:lvlJc w:val="left"/>
      <w:pPr>
        <w:ind w:left="2340" w:hanging="360"/>
      </w:pPr>
      <w:rPr>
        <w:rFonts w:ascii="Symbol" w:hAnsi="Symbol" w:hint="default"/>
      </w:rPr>
    </w:lvl>
    <w:lvl w:ilvl="4" w:tplc="1FA2FA30">
      <w:start w:val="1"/>
      <w:numFmt w:val="bullet"/>
      <w:lvlText w:val="o"/>
      <w:lvlJc w:val="left"/>
      <w:pPr>
        <w:ind w:left="3060" w:hanging="360"/>
      </w:pPr>
      <w:rPr>
        <w:rFonts w:ascii="Courier New" w:hAnsi="Courier New" w:cs="Courier New" w:hint="default"/>
      </w:rPr>
    </w:lvl>
    <w:lvl w:ilvl="5" w:tplc="B1662058">
      <w:start w:val="1"/>
      <w:numFmt w:val="bullet"/>
      <w:lvlText w:val=""/>
      <w:lvlJc w:val="left"/>
      <w:pPr>
        <w:ind w:left="3780" w:hanging="360"/>
      </w:pPr>
      <w:rPr>
        <w:rFonts w:ascii="Wingdings" w:hAnsi="Wingdings" w:hint="default"/>
      </w:rPr>
    </w:lvl>
    <w:lvl w:ilvl="6" w:tplc="491A02B2">
      <w:start w:val="1"/>
      <w:numFmt w:val="bullet"/>
      <w:lvlText w:val=""/>
      <w:lvlJc w:val="left"/>
      <w:pPr>
        <w:ind w:left="4500" w:hanging="360"/>
      </w:pPr>
      <w:rPr>
        <w:rFonts w:ascii="Symbol" w:hAnsi="Symbol" w:hint="default"/>
      </w:rPr>
    </w:lvl>
    <w:lvl w:ilvl="7" w:tplc="C25CE028">
      <w:start w:val="1"/>
      <w:numFmt w:val="bullet"/>
      <w:lvlText w:val="o"/>
      <w:lvlJc w:val="left"/>
      <w:pPr>
        <w:ind w:left="5220" w:hanging="360"/>
      </w:pPr>
      <w:rPr>
        <w:rFonts w:ascii="Courier New" w:hAnsi="Courier New" w:cs="Courier New" w:hint="default"/>
      </w:rPr>
    </w:lvl>
    <w:lvl w:ilvl="8" w:tplc="1640E588">
      <w:start w:val="1"/>
      <w:numFmt w:val="bullet"/>
      <w:lvlText w:val=""/>
      <w:lvlJc w:val="left"/>
      <w:pPr>
        <w:ind w:left="5940" w:hanging="360"/>
      </w:pPr>
      <w:rPr>
        <w:rFonts w:ascii="Wingdings" w:hAnsi="Wingdings" w:hint="default"/>
      </w:rPr>
    </w:lvl>
  </w:abstractNum>
  <w:abstractNum w:abstractNumId="15" w15:restartNumberingAfterBreak="0">
    <w:nsid w:val="6D6C231A"/>
    <w:multiLevelType w:val="hybridMultilevel"/>
    <w:tmpl w:val="0BE2587A"/>
    <w:lvl w:ilvl="0" w:tplc="540A000F">
      <w:start w:val="1"/>
      <w:numFmt w:val="decimal"/>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6" w15:restartNumberingAfterBreak="0">
    <w:nsid w:val="717C0171"/>
    <w:multiLevelType w:val="multilevel"/>
    <w:tmpl w:val="1BCA6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A62168"/>
    <w:multiLevelType w:val="hybridMultilevel"/>
    <w:tmpl w:val="99E67B34"/>
    <w:lvl w:ilvl="0" w:tplc="540A0001">
      <w:start w:val="1"/>
      <w:numFmt w:val="bullet"/>
      <w:lvlText w:val=""/>
      <w:lvlJc w:val="left"/>
      <w:pPr>
        <w:ind w:left="1440" w:hanging="360"/>
      </w:pPr>
      <w:rPr>
        <w:rFonts w:ascii="Symbol" w:hAnsi="Symbol" w:hint="default"/>
      </w:rPr>
    </w:lvl>
    <w:lvl w:ilvl="1" w:tplc="540A0003" w:tentative="1">
      <w:start w:val="1"/>
      <w:numFmt w:val="bullet"/>
      <w:lvlText w:val="o"/>
      <w:lvlJc w:val="left"/>
      <w:pPr>
        <w:ind w:left="2160" w:hanging="360"/>
      </w:pPr>
      <w:rPr>
        <w:rFonts w:ascii="Courier New" w:hAnsi="Courier New" w:cs="Courier New" w:hint="default"/>
      </w:rPr>
    </w:lvl>
    <w:lvl w:ilvl="2" w:tplc="540A0005" w:tentative="1">
      <w:start w:val="1"/>
      <w:numFmt w:val="bullet"/>
      <w:lvlText w:val=""/>
      <w:lvlJc w:val="left"/>
      <w:pPr>
        <w:ind w:left="2880" w:hanging="360"/>
      </w:pPr>
      <w:rPr>
        <w:rFonts w:ascii="Wingdings" w:hAnsi="Wingdings" w:hint="default"/>
      </w:rPr>
    </w:lvl>
    <w:lvl w:ilvl="3" w:tplc="540A0001" w:tentative="1">
      <w:start w:val="1"/>
      <w:numFmt w:val="bullet"/>
      <w:lvlText w:val=""/>
      <w:lvlJc w:val="left"/>
      <w:pPr>
        <w:ind w:left="3600" w:hanging="360"/>
      </w:pPr>
      <w:rPr>
        <w:rFonts w:ascii="Symbol" w:hAnsi="Symbol" w:hint="default"/>
      </w:rPr>
    </w:lvl>
    <w:lvl w:ilvl="4" w:tplc="540A0003" w:tentative="1">
      <w:start w:val="1"/>
      <w:numFmt w:val="bullet"/>
      <w:lvlText w:val="o"/>
      <w:lvlJc w:val="left"/>
      <w:pPr>
        <w:ind w:left="4320" w:hanging="360"/>
      </w:pPr>
      <w:rPr>
        <w:rFonts w:ascii="Courier New" w:hAnsi="Courier New" w:cs="Courier New" w:hint="default"/>
      </w:rPr>
    </w:lvl>
    <w:lvl w:ilvl="5" w:tplc="540A0005" w:tentative="1">
      <w:start w:val="1"/>
      <w:numFmt w:val="bullet"/>
      <w:lvlText w:val=""/>
      <w:lvlJc w:val="left"/>
      <w:pPr>
        <w:ind w:left="5040" w:hanging="360"/>
      </w:pPr>
      <w:rPr>
        <w:rFonts w:ascii="Wingdings" w:hAnsi="Wingdings" w:hint="default"/>
      </w:rPr>
    </w:lvl>
    <w:lvl w:ilvl="6" w:tplc="540A0001" w:tentative="1">
      <w:start w:val="1"/>
      <w:numFmt w:val="bullet"/>
      <w:lvlText w:val=""/>
      <w:lvlJc w:val="left"/>
      <w:pPr>
        <w:ind w:left="5760" w:hanging="360"/>
      </w:pPr>
      <w:rPr>
        <w:rFonts w:ascii="Symbol" w:hAnsi="Symbol" w:hint="default"/>
      </w:rPr>
    </w:lvl>
    <w:lvl w:ilvl="7" w:tplc="540A0003" w:tentative="1">
      <w:start w:val="1"/>
      <w:numFmt w:val="bullet"/>
      <w:lvlText w:val="o"/>
      <w:lvlJc w:val="left"/>
      <w:pPr>
        <w:ind w:left="6480" w:hanging="360"/>
      </w:pPr>
      <w:rPr>
        <w:rFonts w:ascii="Courier New" w:hAnsi="Courier New" w:cs="Courier New" w:hint="default"/>
      </w:rPr>
    </w:lvl>
    <w:lvl w:ilvl="8" w:tplc="540A0005" w:tentative="1">
      <w:start w:val="1"/>
      <w:numFmt w:val="bullet"/>
      <w:lvlText w:val=""/>
      <w:lvlJc w:val="left"/>
      <w:pPr>
        <w:ind w:left="7200" w:hanging="360"/>
      </w:pPr>
      <w:rPr>
        <w:rFonts w:ascii="Wingdings" w:hAnsi="Wingdings" w:hint="default"/>
      </w:rPr>
    </w:lvl>
  </w:abstractNum>
  <w:abstractNum w:abstractNumId="18" w15:restartNumberingAfterBreak="0">
    <w:nsid w:val="765E4761"/>
    <w:multiLevelType w:val="hybridMultilevel"/>
    <w:tmpl w:val="2AC897CC"/>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9" w15:restartNumberingAfterBreak="0">
    <w:nsid w:val="78E9681F"/>
    <w:multiLevelType w:val="hybridMultilevel"/>
    <w:tmpl w:val="69C29B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9E50AEC"/>
    <w:multiLevelType w:val="hybridMultilevel"/>
    <w:tmpl w:val="80C68C54"/>
    <w:lvl w:ilvl="0" w:tplc="E0A6BE6A">
      <w:start w:val="1"/>
      <w:numFmt w:val="bullet"/>
      <w:lvlText w:val="-"/>
      <w:lvlJc w:val="left"/>
      <w:pPr>
        <w:ind w:left="720" w:hanging="360"/>
      </w:pPr>
      <w:rPr>
        <w:rFonts w:ascii="Calibri" w:eastAsia="Calibri" w:hAnsi="Calibri" w:cs="Calibri" w:hint="default"/>
        <w:color w:val="auto"/>
      </w:rPr>
    </w:lvl>
    <w:lvl w:ilvl="1" w:tplc="8A5C4CE0">
      <w:start w:val="1"/>
      <w:numFmt w:val="bullet"/>
      <w:lvlText w:val="o"/>
      <w:lvlJc w:val="left"/>
      <w:pPr>
        <w:ind w:left="1440" w:hanging="360"/>
      </w:pPr>
      <w:rPr>
        <w:rFonts w:ascii="Courier New" w:hAnsi="Courier New" w:cs="Courier New" w:hint="default"/>
      </w:rPr>
    </w:lvl>
    <w:lvl w:ilvl="2" w:tplc="99F4CC12">
      <w:start w:val="1"/>
      <w:numFmt w:val="bullet"/>
      <w:lvlText w:val=""/>
      <w:lvlJc w:val="left"/>
      <w:pPr>
        <w:ind w:left="2160" w:hanging="360"/>
      </w:pPr>
      <w:rPr>
        <w:rFonts w:ascii="Wingdings" w:hAnsi="Wingdings" w:hint="default"/>
      </w:rPr>
    </w:lvl>
    <w:lvl w:ilvl="3" w:tplc="75746CD0">
      <w:start w:val="1"/>
      <w:numFmt w:val="bullet"/>
      <w:lvlText w:val=""/>
      <w:lvlJc w:val="left"/>
      <w:pPr>
        <w:ind w:left="2880" w:hanging="360"/>
      </w:pPr>
      <w:rPr>
        <w:rFonts w:ascii="Symbol" w:hAnsi="Symbol" w:hint="default"/>
      </w:rPr>
    </w:lvl>
    <w:lvl w:ilvl="4" w:tplc="DFAC61DC">
      <w:start w:val="1"/>
      <w:numFmt w:val="bullet"/>
      <w:lvlText w:val="o"/>
      <w:lvlJc w:val="left"/>
      <w:pPr>
        <w:ind w:left="3600" w:hanging="360"/>
      </w:pPr>
      <w:rPr>
        <w:rFonts w:ascii="Courier New" w:hAnsi="Courier New" w:cs="Courier New" w:hint="default"/>
      </w:rPr>
    </w:lvl>
    <w:lvl w:ilvl="5" w:tplc="A2145892">
      <w:start w:val="1"/>
      <w:numFmt w:val="bullet"/>
      <w:lvlText w:val=""/>
      <w:lvlJc w:val="left"/>
      <w:pPr>
        <w:ind w:left="4320" w:hanging="360"/>
      </w:pPr>
      <w:rPr>
        <w:rFonts w:ascii="Wingdings" w:hAnsi="Wingdings" w:hint="default"/>
      </w:rPr>
    </w:lvl>
    <w:lvl w:ilvl="6" w:tplc="526C876A">
      <w:start w:val="1"/>
      <w:numFmt w:val="bullet"/>
      <w:lvlText w:val=""/>
      <w:lvlJc w:val="left"/>
      <w:pPr>
        <w:ind w:left="5040" w:hanging="360"/>
      </w:pPr>
      <w:rPr>
        <w:rFonts w:ascii="Symbol" w:hAnsi="Symbol" w:hint="default"/>
      </w:rPr>
    </w:lvl>
    <w:lvl w:ilvl="7" w:tplc="78BEA34C">
      <w:start w:val="1"/>
      <w:numFmt w:val="bullet"/>
      <w:lvlText w:val="o"/>
      <w:lvlJc w:val="left"/>
      <w:pPr>
        <w:ind w:left="5760" w:hanging="360"/>
      </w:pPr>
      <w:rPr>
        <w:rFonts w:ascii="Courier New" w:hAnsi="Courier New" w:cs="Courier New" w:hint="default"/>
      </w:rPr>
    </w:lvl>
    <w:lvl w:ilvl="8" w:tplc="1354FC38">
      <w:start w:val="1"/>
      <w:numFmt w:val="bullet"/>
      <w:lvlText w:val=""/>
      <w:lvlJc w:val="left"/>
      <w:pPr>
        <w:ind w:left="6480" w:hanging="360"/>
      </w:pPr>
      <w:rPr>
        <w:rFonts w:ascii="Wingdings" w:hAnsi="Wingdings" w:hint="default"/>
      </w:rPr>
    </w:lvl>
  </w:abstractNum>
  <w:abstractNum w:abstractNumId="21" w15:restartNumberingAfterBreak="0">
    <w:nsid w:val="7E2C38B8"/>
    <w:multiLevelType w:val="hybridMultilevel"/>
    <w:tmpl w:val="3F7605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034643902">
    <w:abstractNumId w:val="3"/>
  </w:num>
  <w:num w:numId="2" w16cid:durableId="1310090833">
    <w:abstractNumId w:val="6"/>
  </w:num>
  <w:num w:numId="3" w16cid:durableId="2009406289">
    <w:abstractNumId w:val="2"/>
  </w:num>
  <w:num w:numId="4" w16cid:durableId="1509294843">
    <w:abstractNumId w:val="13"/>
  </w:num>
  <w:num w:numId="5" w16cid:durableId="780421180">
    <w:abstractNumId w:val="20"/>
  </w:num>
  <w:num w:numId="6" w16cid:durableId="872957172">
    <w:abstractNumId w:val="14"/>
  </w:num>
  <w:num w:numId="7" w16cid:durableId="310065337">
    <w:abstractNumId w:val="18"/>
  </w:num>
  <w:num w:numId="8" w16cid:durableId="807864381">
    <w:abstractNumId w:val="12"/>
  </w:num>
  <w:num w:numId="9" w16cid:durableId="654644967">
    <w:abstractNumId w:val="15"/>
  </w:num>
  <w:num w:numId="10" w16cid:durableId="2014332897">
    <w:abstractNumId w:val="17"/>
  </w:num>
  <w:num w:numId="11" w16cid:durableId="538510828">
    <w:abstractNumId w:val="0"/>
  </w:num>
  <w:num w:numId="12" w16cid:durableId="1685934795">
    <w:abstractNumId w:val="5"/>
  </w:num>
  <w:num w:numId="13" w16cid:durableId="2101438944">
    <w:abstractNumId w:val="11"/>
  </w:num>
  <w:num w:numId="14" w16cid:durableId="1143425214">
    <w:abstractNumId w:val="21"/>
  </w:num>
  <w:num w:numId="15" w16cid:durableId="2102946015">
    <w:abstractNumId w:val="19"/>
  </w:num>
  <w:num w:numId="16" w16cid:durableId="1070691313">
    <w:abstractNumId w:val="7"/>
  </w:num>
  <w:num w:numId="17" w16cid:durableId="1792816858">
    <w:abstractNumId w:val="1"/>
  </w:num>
  <w:num w:numId="18" w16cid:durableId="758647019">
    <w:abstractNumId w:val="9"/>
  </w:num>
  <w:num w:numId="19" w16cid:durableId="2069768421">
    <w:abstractNumId w:val="4"/>
  </w:num>
  <w:num w:numId="20" w16cid:durableId="192958128">
    <w:abstractNumId w:val="10"/>
  </w:num>
  <w:num w:numId="21" w16cid:durableId="1109854199">
    <w:abstractNumId w:val="8"/>
  </w:num>
  <w:num w:numId="22" w16cid:durableId="38826289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863"/>
    <w:rsid w:val="00076211"/>
    <w:rsid w:val="000D210D"/>
    <w:rsid w:val="00110B1B"/>
    <w:rsid w:val="001A1E03"/>
    <w:rsid w:val="001E491D"/>
    <w:rsid w:val="001E5D0A"/>
    <w:rsid w:val="001E6863"/>
    <w:rsid w:val="00226D8A"/>
    <w:rsid w:val="0023003F"/>
    <w:rsid w:val="002420EB"/>
    <w:rsid w:val="00250856"/>
    <w:rsid w:val="00265864"/>
    <w:rsid w:val="00277600"/>
    <w:rsid w:val="00296054"/>
    <w:rsid w:val="002A28AE"/>
    <w:rsid w:val="00320E20"/>
    <w:rsid w:val="00365987"/>
    <w:rsid w:val="003E4083"/>
    <w:rsid w:val="00404BA5"/>
    <w:rsid w:val="0043303F"/>
    <w:rsid w:val="00446676"/>
    <w:rsid w:val="00462300"/>
    <w:rsid w:val="004F1920"/>
    <w:rsid w:val="005324B5"/>
    <w:rsid w:val="005B5786"/>
    <w:rsid w:val="00607D67"/>
    <w:rsid w:val="00665112"/>
    <w:rsid w:val="006704A4"/>
    <w:rsid w:val="006B5D68"/>
    <w:rsid w:val="00701135"/>
    <w:rsid w:val="0073685E"/>
    <w:rsid w:val="00751511"/>
    <w:rsid w:val="00757C7B"/>
    <w:rsid w:val="00787A02"/>
    <w:rsid w:val="007B3C1E"/>
    <w:rsid w:val="00800FB2"/>
    <w:rsid w:val="008263E1"/>
    <w:rsid w:val="008779E7"/>
    <w:rsid w:val="00892EE8"/>
    <w:rsid w:val="008A173E"/>
    <w:rsid w:val="00947AB7"/>
    <w:rsid w:val="00980B39"/>
    <w:rsid w:val="00B11A00"/>
    <w:rsid w:val="00B51555"/>
    <w:rsid w:val="00C2185B"/>
    <w:rsid w:val="00C41438"/>
    <w:rsid w:val="00C51682"/>
    <w:rsid w:val="00C645D7"/>
    <w:rsid w:val="00CC2D89"/>
    <w:rsid w:val="00CF014F"/>
    <w:rsid w:val="00D30BDC"/>
    <w:rsid w:val="00D33DD4"/>
    <w:rsid w:val="00DA3615"/>
    <w:rsid w:val="00DA539F"/>
    <w:rsid w:val="00DD4FE1"/>
    <w:rsid w:val="00E066DD"/>
    <w:rsid w:val="00E17D1D"/>
    <w:rsid w:val="00E62F99"/>
    <w:rsid w:val="00E91DF8"/>
    <w:rsid w:val="00F73502"/>
    <w:rsid w:val="00FD61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7E3F4"/>
  <w15:chartTrackingRefBased/>
  <w15:docId w15:val="{4AC54A3B-AD1E-40B4-AAC0-F85DC8105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86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rPr>
  </w:style>
  <w:style w:type="paragraph" w:styleId="Ttulo1">
    <w:name w:val="heading 1"/>
    <w:basedOn w:val="Normal"/>
    <w:next w:val="Normal"/>
    <w:link w:val="Ttulo1Car"/>
    <w:uiPriority w:val="9"/>
    <w:qFormat/>
    <w:rsid w:val="00265864"/>
    <w:pPr>
      <w:keepNext/>
      <w:keepLines/>
      <w:spacing w:before="240" w:after="0"/>
      <w:outlineLvl w:val="0"/>
    </w:pPr>
    <w:rPr>
      <w:rFonts w:ascii="Calibri Light" w:eastAsia="Calibri Light" w:hAnsi="Calibri Light" w:cs="Calibri Light"/>
      <w:color w:val="2E74B5" w:themeColor="accent1" w:themeShade="BF"/>
      <w:sz w:val="32"/>
      <w:szCs w:val="32"/>
    </w:rPr>
  </w:style>
  <w:style w:type="paragraph" w:styleId="Ttulo2">
    <w:name w:val="heading 2"/>
    <w:basedOn w:val="Normal"/>
    <w:next w:val="Normal"/>
    <w:link w:val="Ttulo2Car"/>
    <w:uiPriority w:val="9"/>
    <w:unhideWhenUsed/>
    <w:qFormat/>
    <w:rsid w:val="00265864"/>
    <w:pPr>
      <w:keepNext/>
      <w:keepLines/>
      <w:spacing w:before="40" w:after="0"/>
      <w:outlineLvl w:val="1"/>
    </w:pPr>
    <w:rPr>
      <w:rFonts w:ascii="Calibri Light" w:eastAsia="Calibri Light" w:hAnsi="Calibri Light" w:cs="Calibri Light"/>
      <w:color w:val="2E74B5" w:themeColor="accent1" w:themeShade="BF"/>
      <w:sz w:val="26"/>
      <w:szCs w:val="26"/>
    </w:rPr>
  </w:style>
  <w:style w:type="paragraph" w:styleId="Ttulo3">
    <w:name w:val="heading 3"/>
    <w:basedOn w:val="Normal"/>
    <w:next w:val="Normal"/>
    <w:link w:val="Ttulo3Car"/>
    <w:uiPriority w:val="9"/>
    <w:semiHidden/>
    <w:unhideWhenUsed/>
    <w:qFormat/>
    <w:rsid w:val="00110B1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947AB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65864"/>
    <w:rPr>
      <w:rFonts w:ascii="Calibri Light" w:eastAsia="Calibri Light" w:hAnsi="Calibri Light" w:cs="Calibri Light"/>
      <w:color w:val="2E74B5" w:themeColor="accent1" w:themeShade="BF"/>
      <w:sz w:val="32"/>
      <w:szCs w:val="32"/>
    </w:rPr>
  </w:style>
  <w:style w:type="character" w:customStyle="1" w:styleId="Ttulo2Car">
    <w:name w:val="Título 2 Car"/>
    <w:basedOn w:val="Fuentedeprrafopredeter"/>
    <w:link w:val="Ttulo2"/>
    <w:uiPriority w:val="9"/>
    <w:rsid w:val="00265864"/>
    <w:rPr>
      <w:rFonts w:ascii="Calibri Light" w:eastAsia="Calibri Light" w:hAnsi="Calibri Light" w:cs="Calibri Light"/>
      <w:color w:val="2E74B5" w:themeColor="accent1" w:themeShade="BF"/>
      <w:sz w:val="26"/>
      <w:szCs w:val="26"/>
    </w:rPr>
  </w:style>
  <w:style w:type="paragraph" w:styleId="Prrafodelista">
    <w:name w:val="List Paragraph"/>
    <w:basedOn w:val="Normal"/>
    <w:link w:val="PrrafodelistaCar"/>
    <w:uiPriority w:val="34"/>
    <w:qFormat/>
    <w:rsid w:val="00947AB7"/>
    <w:pPr>
      <w:ind w:left="720"/>
      <w:contextualSpacing/>
    </w:pPr>
  </w:style>
  <w:style w:type="character" w:styleId="Hipervnculo">
    <w:name w:val="Hyperlink"/>
    <w:basedOn w:val="Fuentedeprrafopredeter"/>
    <w:uiPriority w:val="99"/>
    <w:unhideWhenUsed/>
    <w:rsid w:val="00947AB7"/>
    <w:rPr>
      <w:color w:val="0563C1" w:themeColor="hyperlink"/>
      <w:u w:val="single"/>
    </w:rPr>
  </w:style>
  <w:style w:type="table" w:styleId="Tablaconcuadrcula">
    <w:name w:val="Table Grid"/>
    <w:basedOn w:val="Tablanormal"/>
    <w:uiPriority w:val="59"/>
    <w:rsid w:val="00947AB7"/>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947AB7"/>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000000"/>
      <w:sz w:val="24"/>
      <w:szCs w:val="24"/>
    </w:rPr>
  </w:style>
  <w:style w:type="character" w:customStyle="1" w:styleId="PrrafodelistaCar">
    <w:name w:val="Párrafo de lista Car"/>
    <w:link w:val="Prrafodelista"/>
    <w:uiPriority w:val="34"/>
    <w:rsid w:val="00947AB7"/>
    <w:rPr>
      <w:rFonts w:ascii="Calibri" w:eastAsia="Calibri" w:hAnsi="Calibri" w:cs="Calibri"/>
    </w:rPr>
  </w:style>
  <w:style w:type="paragraph" w:styleId="NormalWeb">
    <w:name w:val="Normal (Web)"/>
    <w:basedOn w:val="Normal"/>
    <w:uiPriority w:val="99"/>
    <w:unhideWhenUsed/>
    <w:rsid w:val="00947AB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semiHidden/>
    <w:rsid w:val="00947AB7"/>
    <w:rPr>
      <w:rFonts w:asciiTheme="majorHAnsi" w:eastAsiaTheme="majorEastAsia" w:hAnsiTheme="majorHAnsi" w:cstheme="majorBidi"/>
      <w:i/>
      <w:iCs/>
      <w:color w:val="2E74B5" w:themeColor="accent1" w:themeShade="BF"/>
    </w:rPr>
  </w:style>
  <w:style w:type="character" w:customStyle="1" w:styleId="Ttulo3Car">
    <w:name w:val="Título 3 Car"/>
    <w:basedOn w:val="Fuentedeprrafopredeter"/>
    <w:link w:val="Ttulo3"/>
    <w:uiPriority w:val="9"/>
    <w:semiHidden/>
    <w:rsid w:val="00110B1B"/>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1A1E03"/>
    <w:rPr>
      <w:sz w:val="16"/>
      <w:szCs w:val="16"/>
    </w:rPr>
  </w:style>
  <w:style w:type="paragraph" w:styleId="Textocomentario">
    <w:name w:val="annotation text"/>
    <w:basedOn w:val="Normal"/>
    <w:link w:val="TextocomentarioCar"/>
    <w:uiPriority w:val="99"/>
    <w:semiHidden/>
    <w:unhideWhenUsed/>
    <w:rsid w:val="001A1E0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A1E03"/>
    <w:rPr>
      <w:rFonts w:ascii="Calibri" w:eastAsia="Calibri" w:hAnsi="Calibri" w:cs="Calibri"/>
      <w:sz w:val="20"/>
      <w:szCs w:val="20"/>
    </w:rPr>
  </w:style>
  <w:style w:type="paragraph" w:styleId="Asuntodelcomentario">
    <w:name w:val="annotation subject"/>
    <w:basedOn w:val="Textocomentario"/>
    <w:next w:val="Textocomentario"/>
    <w:link w:val="AsuntodelcomentarioCar"/>
    <w:uiPriority w:val="99"/>
    <w:semiHidden/>
    <w:unhideWhenUsed/>
    <w:rsid w:val="001A1E03"/>
    <w:rPr>
      <w:b/>
      <w:bCs/>
    </w:rPr>
  </w:style>
  <w:style w:type="character" w:customStyle="1" w:styleId="AsuntodelcomentarioCar">
    <w:name w:val="Asunto del comentario Car"/>
    <w:basedOn w:val="TextocomentarioCar"/>
    <w:link w:val="Asuntodelcomentario"/>
    <w:uiPriority w:val="99"/>
    <w:semiHidden/>
    <w:rsid w:val="001A1E03"/>
    <w:rPr>
      <w:rFonts w:ascii="Calibri" w:eastAsia="Calibri" w:hAnsi="Calibri" w:cs="Calibri"/>
      <w:b/>
      <w:bCs/>
      <w:sz w:val="20"/>
      <w:szCs w:val="20"/>
    </w:rPr>
  </w:style>
  <w:style w:type="paragraph" w:styleId="Textodeglobo">
    <w:name w:val="Balloon Text"/>
    <w:basedOn w:val="Normal"/>
    <w:link w:val="TextodegloboCar"/>
    <w:uiPriority w:val="99"/>
    <w:semiHidden/>
    <w:unhideWhenUsed/>
    <w:rsid w:val="00DD4FE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4FE1"/>
    <w:rPr>
      <w:rFonts w:ascii="Segoe UI" w:eastAsia="Calibri" w:hAnsi="Segoe UI" w:cs="Segoe UI"/>
      <w:sz w:val="18"/>
      <w:szCs w:val="18"/>
    </w:rPr>
  </w:style>
  <w:style w:type="paragraph" w:styleId="Revisin">
    <w:name w:val="Revision"/>
    <w:hidden/>
    <w:uiPriority w:val="99"/>
    <w:semiHidden/>
    <w:rsid w:val="00892EE8"/>
    <w:pPr>
      <w:spacing w:after="0" w:line="240" w:lineRule="auto"/>
    </w:pPr>
    <w:rPr>
      <w:rFonts w:ascii="Calibri" w:eastAsia="Calibri" w:hAnsi="Calibri" w:cs="Calibri"/>
    </w:rPr>
  </w:style>
  <w:style w:type="paragraph" w:styleId="Encabezado">
    <w:name w:val="header"/>
    <w:basedOn w:val="Normal"/>
    <w:link w:val="EncabezadoCar"/>
    <w:uiPriority w:val="99"/>
    <w:unhideWhenUsed/>
    <w:rsid w:val="00892EE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92EE8"/>
    <w:rPr>
      <w:rFonts w:ascii="Calibri" w:eastAsia="Calibri" w:hAnsi="Calibri" w:cs="Calibri"/>
    </w:rPr>
  </w:style>
  <w:style w:type="paragraph" w:styleId="Piedepgina">
    <w:name w:val="footer"/>
    <w:basedOn w:val="Normal"/>
    <w:link w:val="PiedepginaCar"/>
    <w:uiPriority w:val="99"/>
    <w:unhideWhenUsed/>
    <w:rsid w:val="00892EE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92EE8"/>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570882">
      <w:bodyDiv w:val="1"/>
      <w:marLeft w:val="0"/>
      <w:marRight w:val="0"/>
      <w:marTop w:val="0"/>
      <w:marBottom w:val="0"/>
      <w:divBdr>
        <w:top w:val="none" w:sz="0" w:space="0" w:color="auto"/>
        <w:left w:val="none" w:sz="0" w:space="0" w:color="auto"/>
        <w:bottom w:val="none" w:sz="0" w:space="0" w:color="auto"/>
        <w:right w:val="none" w:sz="0" w:space="0" w:color="auto"/>
      </w:divBdr>
    </w:div>
    <w:div w:id="1026253418">
      <w:bodyDiv w:val="1"/>
      <w:marLeft w:val="0"/>
      <w:marRight w:val="0"/>
      <w:marTop w:val="0"/>
      <w:marBottom w:val="0"/>
      <w:divBdr>
        <w:top w:val="none" w:sz="0" w:space="0" w:color="auto"/>
        <w:left w:val="none" w:sz="0" w:space="0" w:color="auto"/>
        <w:bottom w:val="none" w:sz="0" w:space="0" w:color="auto"/>
        <w:right w:val="none" w:sz="0" w:space="0" w:color="auto"/>
      </w:divBdr>
    </w:div>
    <w:div w:id="1064717674">
      <w:bodyDiv w:val="1"/>
      <w:marLeft w:val="0"/>
      <w:marRight w:val="0"/>
      <w:marTop w:val="0"/>
      <w:marBottom w:val="0"/>
      <w:divBdr>
        <w:top w:val="none" w:sz="0" w:space="0" w:color="auto"/>
        <w:left w:val="none" w:sz="0" w:space="0" w:color="auto"/>
        <w:bottom w:val="none" w:sz="0" w:space="0" w:color="auto"/>
        <w:right w:val="none" w:sz="0" w:space="0" w:color="auto"/>
      </w:divBdr>
    </w:div>
    <w:div w:id="1262298454">
      <w:bodyDiv w:val="1"/>
      <w:marLeft w:val="0"/>
      <w:marRight w:val="0"/>
      <w:marTop w:val="0"/>
      <w:marBottom w:val="0"/>
      <w:divBdr>
        <w:top w:val="none" w:sz="0" w:space="0" w:color="auto"/>
        <w:left w:val="none" w:sz="0" w:space="0" w:color="auto"/>
        <w:bottom w:val="none" w:sz="0" w:space="0" w:color="auto"/>
        <w:right w:val="none" w:sz="0" w:space="0" w:color="auto"/>
      </w:divBdr>
    </w:div>
    <w:div w:id="1315376875">
      <w:bodyDiv w:val="1"/>
      <w:marLeft w:val="0"/>
      <w:marRight w:val="0"/>
      <w:marTop w:val="0"/>
      <w:marBottom w:val="0"/>
      <w:divBdr>
        <w:top w:val="none" w:sz="0" w:space="0" w:color="auto"/>
        <w:left w:val="none" w:sz="0" w:space="0" w:color="auto"/>
        <w:bottom w:val="none" w:sz="0" w:space="0" w:color="auto"/>
        <w:right w:val="none" w:sz="0" w:space="0" w:color="auto"/>
      </w:divBdr>
    </w:div>
    <w:div w:id="1770006013">
      <w:bodyDiv w:val="1"/>
      <w:marLeft w:val="0"/>
      <w:marRight w:val="0"/>
      <w:marTop w:val="0"/>
      <w:marBottom w:val="0"/>
      <w:divBdr>
        <w:top w:val="none" w:sz="0" w:space="0" w:color="auto"/>
        <w:left w:val="none" w:sz="0" w:space="0" w:color="auto"/>
        <w:bottom w:val="none" w:sz="0" w:space="0" w:color="auto"/>
        <w:right w:val="none" w:sz="0" w:space="0" w:color="auto"/>
      </w:divBdr>
    </w:div>
    <w:div w:id="1948192138">
      <w:bodyDiv w:val="1"/>
      <w:marLeft w:val="0"/>
      <w:marRight w:val="0"/>
      <w:marTop w:val="0"/>
      <w:marBottom w:val="0"/>
      <w:divBdr>
        <w:top w:val="none" w:sz="0" w:space="0" w:color="auto"/>
        <w:left w:val="none" w:sz="0" w:space="0" w:color="auto"/>
        <w:bottom w:val="none" w:sz="0" w:space="0" w:color="auto"/>
        <w:right w:val="none" w:sz="0" w:space="0" w:color="auto"/>
      </w:divBdr>
    </w:div>
    <w:div w:id="1981222664">
      <w:bodyDiv w:val="1"/>
      <w:marLeft w:val="0"/>
      <w:marRight w:val="0"/>
      <w:marTop w:val="0"/>
      <w:marBottom w:val="0"/>
      <w:divBdr>
        <w:top w:val="none" w:sz="0" w:space="0" w:color="auto"/>
        <w:left w:val="none" w:sz="0" w:space="0" w:color="auto"/>
        <w:bottom w:val="none" w:sz="0" w:space="0" w:color="auto"/>
        <w:right w:val="none" w:sz="0" w:space="0" w:color="auto"/>
      </w:divBdr>
      <w:divsChild>
        <w:div w:id="434207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gro.crece.cuba@gmai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operacion@ctc.c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gro.crece.cuba@gmail.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ooperacion@ctc.c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34E0F641E57E14EB792D716BAD5F998" ma:contentTypeVersion="13" ma:contentTypeDescription="Crear nuevo documento." ma:contentTypeScope="" ma:versionID="d0f8e2da2a14e0149d72ecb962f93605">
  <xsd:schema xmlns:xsd="http://www.w3.org/2001/XMLSchema" xmlns:xs="http://www.w3.org/2001/XMLSchema" xmlns:p="http://schemas.microsoft.com/office/2006/metadata/properties" xmlns:ns2="68215c96-38fa-4885-8dd0-07b1a516a4ab" xmlns:ns3="8ae53a70-47fe-4867-8f60-b84b79a5461f" targetNamespace="http://schemas.microsoft.com/office/2006/metadata/properties" ma:root="true" ma:fieldsID="f7262d6932fa5972a9e2f9bc01af28a3" ns2:_="" ns3:_="">
    <xsd:import namespace="68215c96-38fa-4885-8dd0-07b1a516a4ab"/>
    <xsd:import namespace="8ae53a70-47fe-4867-8f60-b84b79a546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215c96-38fa-4885-8dd0-07b1a516a4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11c86793-7784-4695-ab33-fe6e5135464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e53a70-47fe-4867-8f60-b84b79a5461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d195322-bf95-45be-95eb-7f66f847232b}" ma:internalName="TaxCatchAll" ma:showField="CatchAllData" ma:web="8ae53a70-47fe-4867-8f60-b84b79a546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ae53a70-47fe-4867-8f60-b84b79a5461f" xsi:nil="true"/>
    <lcf76f155ced4ddcb4097134ff3c332f xmlns="68215c96-38fa-4885-8dd0-07b1a516a4a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0C222A-CF4D-4869-AADA-A4B0E9388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215c96-38fa-4885-8dd0-07b1a516a4ab"/>
    <ds:schemaRef ds:uri="8ae53a70-47fe-4867-8f60-b84b79a546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6F54FD-7281-4CDC-984F-58D358501B29}">
  <ds:schemaRefs>
    <ds:schemaRef ds:uri="http://schemas.microsoft.com/office/2006/metadata/properties"/>
    <ds:schemaRef ds:uri="http://schemas.microsoft.com/office/infopath/2007/PartnerControls"/>
    <ds:schemaRef ds:uri="8ae53a70-47fe-4867-8f60-b84b79a5461f"/>
    <ds:schemaRef ds:uri="68215c96-38fa-4885-8dd0-07b1a516a4ab"/>
  </ds:schemaRefs>
</ds:datastoreItem>
</file>

<file path=customXml/itemProps3.xml><?xml version="1.0" encoding="utf-8"?>
<ds:datastoreItem xmlns:ds="http://schemas.openxmlformats.org/officeDocument/2006/customXml" ds:itemID="{B48378B5-CB34-4569-AC61-D81B338840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4277</Words>
  <Characters>23524</Characters>
  <Application>Microsoft Office Word</Application>
  <DocSecurity>0</DocSecurity>
  <Lines>196</Lines>
  <Paragraphs>55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Rebeca  Ordoñez Torre</dc:creator>
  <cp:keywords/>
  <dc:description/>
  <cp:lastModifiedBy>Navarro López-Chicheri, Mercedes</cp:lastModifiedBy>
  <cp:revision>2</cp:revision>
  <dcterms:created xsi:type="dcterms:W3CDTF">2026-06-18T17:52:00Z</dcterms:created>
  <dcterms:modified xsi:type="dcterms:W3CDTF">2026-06-18T17:52:00Z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0x010100A34E0F641E57E14EB792D716BAD5F998</vt:lpwstr>
  </property>
  <property fmtid="{D5CDD505-2E9C-101B-9397-08002B2CF9AE}" pid="3" name="MediaServiceImageTags">
    <vt:lpwstr/>
  </property>
</Properties>
</file>